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</w:t>
      </w:r>
      <w:r w:rsidR="006F0726" w:rsidRPr="007D6B7D">
        <w:rPr>
          <w:b/>
        </w:rPr>
        <w:t>“</w:t>
      </w:r>
      <w:r w:rsidR="006F0726">
        <w:rPr>
          <w:b/>
        </w:rPr>
        <w:t>Supply and Delivery of Two (2) Units Motorcycle Scooter Type 125CC</w:t>
      </w:r>
      <w:r w:rsidR="006F0726" w:rsidRPr="00D008EE">
        <w:rPr>
          <w:b/>
        </w:rPr>
        <w:t xml:space="preserve"> with Luggage Trunk Top Case Tail Box (Complete with Utility Box with bracket and Inclusive of LTO Registration and GSIS Insurance – RED Plate)”</w:t>
      </w:r>
      <w:r w:rsidR="006F0726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65217269"/>
    <w:bookmarkStart w:id="1" w:name="_MON_1465217284"/>
    <w:bookmarkStart w:id="2" w:name="_MON_1465217312"/>
    <w:bookmarkEnd w:id="0"/>
    <w:bookmarkEnd w:id="1"/>
    <w:bookmarkEnd w:id="2"/>
    <w:bookmarkStart w:id="3" w:name="_MON_1457179381"/>
    <w:bookmarkEnd w:id="3"/>
    <w:p w:rsidR="006C08B6" w:rsidRDefault="007723F9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42.8pt" o:ole="">
            <v:imagedata r:id="rId6" o:title=""/>
          </v:shape>
          <o:OLEObject Type="Embed" ProgID="Excel.Sheet.12" ShapeID="_x0000_i1025" DrawAspect="Content" ObjectID="_1525094196" r:id="rId7"/>
        </w:object>
      </w:r>
    </w:p>
    <w:p w:rsidR="007723F9" w:rsidRDefault="007723F9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b/>
        </w:rPr>
        <w:t>NOTE: The Quotation must be accompanied by a brochure</w:t>
      </w:r>
      <w:r w:rsidR="008A3C8E">
        <w:rPr>
          <w:b/>
        </w:rPr>
        <w:t xml:space="preserve"> </w:t>
      </w:r>
    </w:p>
    <w:p w:rsidR="00F43EAE" w:rsidRPr="006F0726" w:rsidRDefault="00F43EAE" w:rsidP="00712C0C">
      <w:pPr>
        <w:spacing w:after="0" w:line="240" w:lineRule="auto"/>
        <w:jc w:val="both"/>
        <w:rPr>
          <w:rFonts w:cs="Arial"/>
          <w:b/>
          <w:szCs w:val="20"/>
          <w:u w:val="single"/>
        </w:rPr>
      </w:pPr>
      <w:r w:rsidRPr="006F0726">
        <w:rPr>
          <w:rFonts w:cs="Arial"/>
          <w:b/>
          <w:szCs w:val="20"/>
          <w:u w:val="single"/>
        </w:rPr>
        <w:t>TECHNICAL SPECIFICATION:</w:t>
      </w: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320"/>
        <w:gridCol w:w="4187"/>
      </w:tblGrid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Overall Length x Weight x Height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 w:rsidRPr="00A87C2C">
              <w:t>1,870mm x 685mm x 1,035mm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Seat Height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750mm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Wheelbase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1,250mm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Minimum Ground Clearance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135mm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Weight (with oil and fuel tank)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94kg (Cast Wheel)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Engine Type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Forced Air-Cooled, 4-stroke, SOHC, 2-valve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Cylinder Arrangement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Single Cylinder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Displacement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125ccc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Bore x Stroke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52.4mm x 57.9mm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Compression Ratio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9.5:1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Maximum Power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7.0kw @ 8,000rpm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Maximum Torque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9.6N.m / 5,500rpm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Starting System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Electric / Kick Start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Lubrication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Force Feed Lubrication, Wet Sump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Fuel Tank Capacity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4.2 Liters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Fuel Supply System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Fuel Injection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Ignition System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TCI (Transistor Control Ignition)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A3C8E">
            <w:pPr>
              <w:spacing w:after="0" w:line="240" w:lineRule="auto"/>
              <w:jc w:val="both"/>
            </w:pPr>
            <w:r w:rsidRPr="00A87C2C">
              <w:t>Primary/Secondary Reduction</w:t>
            </w:r>
          </w:p>
        </w:tc>
        <w:tc>
          <w:tcPr>
            <w:tcW w:w="4187" w:type="dxa"/>
          </w:tcPr>
          <w:p w:rsidR="00F43EAE" w:rsidRPr="00A87C2C" w:rsidRDefault="00F43EAE" w:rsidP="008A3C8E">
            <w:pPr>
              <w:spacing w:after="0" w:line="240" w:lineRule="auto"/>
              <w:jc w:val="right"/>
            </w:pPr>
            <w:r>
              <w:t>3.042 / 3.133</w:t>
            </w:r>
          </w:p>
        </w:tc>
      </w:tr>
    </w:tbl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DD7F2B">
        <w:rPr>
          <w:rFonts w:cs="Arial"/>
          <w:szCs w:val="20"/>
        </w:rPr>
        <w:t xml:space="preserve">or, </w:t>
      </w:r>
      <w:proofErr w:type="spellStart"/>
      <w:r w:rsidR="00DD7F2B">
        <w:rPr>
          <w:rFonts w:cs="Arial"/>
          <w:szCs w:val="20"/>
        </w:rPr>
        <w:t>Tondo</w:t>
      </w:r>
      <w:proofErr w:type="spellEnd"/>
      <w:r w:rsidR="00DD7F2B">
        <w:rPr>
          <w:rFonts w:cs="Arial"/>
          <w:szCs w:val="20"/>
        </w:rPr>
        <w:t>, Manila within SEVEN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DD7F2B">
        <w:rPr>
          <w:rFonts w:cs="Arial"/>
          <w:szCs w:val="20"/>
        </w:rPr>
        <w:t>7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DD7F2B">
        <w:rPr>
          <w:rFonts w:cs="Arial"/>
          <w:szCs w:val="20"/>
        </w:rPr>
        <w:t>Purchase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DD7F2B">
        <w:rPr>
          <w:rFonts w:cs="Arial"/>
          <w:szCs w:val="20"/>
        </w:rPr>
        <w:t>P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5B" w:rsidRDefault="00723D5B" w:rsidP="00D139D6">
      <w:pPr>
        <w:spacing w:after="0" w:line="240" w:lineRule="auto"/>
      </w:pPr>
      <w:r>
        <w:separator/>
      </w:r>
    </w:p>
  </w:endnote>
  <w:endnote w:type="continuationSeparator" w:id="0">
    <w:p w:rsidR="00723D5B" w:rsidRDefault="00723D5B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5B" w:rsidRDefault="00723D5B" w:rsidP="00D139D6">
      <w:pPr>
        <w:spacing w:after="0" w:line="240" w:lineRule="auto"/>
      </w:pPr>
      <w:r>
        <w:separator/>
      </w:r>
    </w:p>
  </w:footnote>
  <w:footnote w:type="continuationSeparator" w:id="0">
    <w:p w:rsidR="00723D5B" w:rsidRDefault="00723D5B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27CC"/>
    <w:rsid w:val="00047060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2633F4"/>
    <w:rsid w:val="002702F1"/>
    <w:rsid w:val="00281DD6"/>
    <w:rsid w:val="00291EFB"/>
    <w:rsid w:val="002A5D59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E646E"/>
    <w:rsid w:val="00413FA4"/>
    <w:rsid w:val="00416DC1"/>
    <w:rsid w:val="00426080"/>
    <w:rsid w:val="004533B1"/>
    <w:rsid w:val="00454172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C08B6"/>
    <w:rsid w:val="006D4CAA"/>
    <w:rsid w:val="006F0726"/>
    <w:rsid w:val="00712C0C"/>
    <w:rsid w:val="00723D5B"/>
    <w:rsid w:val="007723F9"/>
    <w:rsid w:val="007958AE"/>
    <w:rsid w:val="007C658B"/>
    <w:rsid w:val="007F36A2"/>
    <w:rsid w:val="00814EBD"/>
    <w:rsid w:val="00867533"/>
    <w:rsid w:val="008844E7"/>
    <w:rsid w:val="00887667"/>
    <w:rsid w:val="008A3C8E"/>
    <w:rsid w:val="008B70A9"/>
    <w:rsid w:val="008E32AA"/>
    <w:rsid w:val="008F276D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96A8D"/>
    <w:rsid w:val="00AC60B4"/>
    <w:rsid w:val="00B00BFE"/>
    <w:rsid w:val="00B13F16"/>
    <w:rsid w:val="00B17ED9"/>
    <w:rsid w:val="00B20923"/>
    <w:rsid w:val="00B25ED0"/>
    <w:rsid w:val="00B273AD"/>
    <w:rsid w:val="00B529D6"/>
    <w:rsid w:val="00B97A99"/>
    <w:rsid w:val="00BB15DC"/>
    <w:rsid w:val="00C10B5B"/>
    <w:rsid w:val="00C1224A"/>
    <w:rsid w:val="00C14329"/>
    <w:rsid w:val="00C32DA6"/>
    <w:rsid w:val="00C33C55"/>
    <w:rsid w:val="00C415F4"/>
    <w:rsid w:val="00C57E46"/>
    <w:rsid w:val="00C63845"/>
    <w:rsid w:val="00C82952"/>
    <w:rsid w:val="00CA190E"/>
    <w:rsid w:val="00CA27A5"/>
    <w:rsid w:val="00CB0AFD"/>
    <w:rsid w:val="00CC42D8"/>
    <w:rsid w:val="00CE2B8F"/>
    <w:rsid w:val="00CF39C4"/>
    <w:rsid w:val="00D139D6"/>
    <w:rsid w:val="00D565A0"/>
    <w:rsid w:val="00D64AEB"/>
    <w:rsid w:val="00DA293A"/>
    <w:rsid w:val="00DA75F0"/>
    <w:rsid w:val="00DB6307"/>
    <w:rsid w:val="00DD3483"/>
    <w:rsid w:val="00DD7F2B"/>
    <w:rsid w:val="00DE1D55"/>
    <w:rsid w:val="00DF416C"/>
    <w:rsid w:val="00DF6DC5"/>
    <w:rsid w:val="00E230A1"/>
    <w:rsid w:val="00EA152C"/>
    <w:rsid w:val="00EB0B01"/>
    <w:rsid w:val="00EC5E3F"/>
    <w:rsid w:val="00EE1162"/>
    <w:rsid w:val="00EE17CB"/>
    <w:rsid w:val="00F2764D"/>
    <w:rsid w:val="00F37A09"/>
    <w:rsid w:val="00F42A86"/>
    <w:rsid w:val="00F43EAE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F4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20</cp:revision>
  <cp:lastPrinted>2016-05-18T02:39:00Z</cp:lastPrinted>
  <dcterms:created xsi:type="dcterms:W3CDTF">2016-05-18T02:03:00Z</dcterms:created>
  <dcterms:modified xsi:type="dcterms:W3CDTF">2016-05-18T08:30:00Z</dcterms:modified>
</cp:coreProperties>
</file>