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w:t>
      </w:r>
      <w:r w:rsidR="002963A7">
        <w:t>A</w:t>
      </w:r>
      <w:r>
        <w:t>wards Committee for the Procurement of Goods and Services (BACS-GS), will undertake</w:t>
      </w:r>
      <w:r w:rsidR="00746EB7">
        <w:t xml:space="preserve"> procurement of </w:t>
      </w:r>
      <w:r w:rsidR="007D0175">
        <w:t xml:space="preserve">service to conduct </w:t>
      </w:r>
      <w:r w:rsidR="007D6B7D" w:rsidRPr="007D6B7D">
        <w:rPr>
          <w:b/>
        </w:rPr>
        <w:t>“</w:t>
      </w:r>
      <w:r w:rsidR="001777A0">
        <w:rPr>
          <w:b/>
        </w:rPr>
        <w:t>General Body Repair, Repainting, General Engine Overhaul and Replacement of Necessary Parts of Mitsubishi Adventure with Plate No. SGZ-485</w:t>
      </w:r>
      <w:r w:rsidR="00746EB7" w:rsidRPr="00746EB7">
        <w:rPr>
          <w:b/>
        </w:rPr>
        <w:t>”</w:t>
      </w:r>
      <w:r w:rsidR="00746EB7">
        <w:t xml:space="preserve"> in accordance with section 52.1.b 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1777A0" w:rsidRPr="001777A0" w:rsidRDefault="00C85583" w:rsidP="001777A0">
      <w:pPr>
        <w:numPr>
          <w:ilvl w:val="0"/>
          <w:numId w:val="2"/>
        </w:numPr>
        <w:spacing w:after="0" w:line="240" w:lineRule="auto"/>
        <w:ind w:left="720"/>
        <w:jc w:val="both"/>
      </w:pPr>
      <w:r w:rsidRPr="008D4CC3">
        <w:t>Name of Project</w:t>
      </w:r>
      <w:r w:rsidRPr="008D4CC3">
        <w:tab/>
        <w:t>:</w:t>
      </w:r>
      <w:r w:rsidRPr="008D4CC3">
        <w:tab/>
      </w:r>
      <w:r w:rsidR="001777A0">
        <w:rPr>
          <w:b/>
        </w:rPr>
        <w:t xml:space="preserve">General Body Repair, Repainting, General Engine Overhaul </w:t>
      </w:r>
    </w:p>
    <w:p w:rsidR="001777A0" w:rsidRDefault="001777A0" w:rsidP="001777A0">
      <w:pPr>
        <w:spacing w:after="0" w:line="240" w:lineRule="auto"/>
        <w:ind w:left="2880" w:firstLine="720"/>
        <w:jc w:val="both"/>
        <w:rPr>
          <w:b/>
        </w:rPr>
      </w:pPr>
      <w:proofErr w:type="gramStart"/>
      <w:r>
        <w:rPr>
          <w:b/>
        </w:rPr>
        <w:t>and</w:t>
      </w:r>
      <w:proofErr w:type="gramEnd"/>
      <w:r>
        <w:rPr>
          <w:b/>
        </w:rPr>
        <w:t xml:space="preserve"> Replacement of Necessary Parts of Mitsubishi </w:t>
      </w:r>
    </w:p>
    <w:p w:rsidR="007A25CF" w:rsidRPr="001777A0" w:rsidRDefault="001777A0" w:rsidP="001777A0">
      <w:pPr>
        <w:spacing w:after="0" w:line="240" w:lineRule="auto"/>
        <w:ind w:left="2880" w:firstLine="720"/>
        <w:jc w:val="both"/>
      </w:pPr>
      <w:proofErr w:type="gramStart"/>
      <w:r>
        <w:rPr>
          <w:b/>
        </w:rPr>
        <w:t>Adventure with Plate No.</w:t>
      </w:r>
      <w:proofErr w:type="gramEnd"/>
      <w:r>
        <w:rPr>
          <w:b/>
        </w:rPr>
        <w:t xml:space="preserve"> SGZ-485</w:t>
      </w:r>
    </w:p>
    <w:p w:rsidR="001777A0" w:rsidRPr="008D4CC3" w:rsidRDefault="001777A0" w:rsidP="001777A0">
      <w:pPr>
        <w:spacing w:after="0" w:line="240" w:lineRule="auto"/>
        <w:ind w:left="720"/>
        <w:jc w:val="both"/>
      </w:pPr>
    </w:p>
    <w:p w:rsidR="00797834" w:rsidRPr="008D4CC3" w:rsidRDefault="00BB5FC0" w:rsidP="007C005E">
      <w:pPr>
        <w:numPr>
          <w:ilvl w:val="0"/>
          <w:numId w:val="2"/>
        </w:numPr>
        <w:spacing w:after="0" w:line="240" w:lineRule="auto"/>
        <w:ind w:left="720"/>
        <w:jc w:val="both"/>
      </w:pPr>
      <w:r w:rsidRPr="008D4CC3">
        <w:t>RIV Reference No.</w:t>
      </w:r>
      <w:r w:rsidRPr="008D4CC3">
        <w:tab/>
        <w:t>:</w:t>
      </w:r>
      <w:r w:rsidRPr="008D4CC3">
        <w:tab/>
      </w:r>
      <w:r w:rsidR="001777A0">
        <w:t>NCRN2016-</w:t>
      </w:r>
      <w:r w:rsidR="007818B4">
        <w:t>762</w:t>
      </w:r>
    </w:p>
    <w:p w:rsidR="00BB5FC0" w:rsidRPr="008D4CC3" w:rsidRDefault="00BB5FC0" w:rsidP="00BB5FC0">
      <w:pPr>
        <w:spacing w:after="0" w:line="240" w:lineRule="auto"/>
        <w:ind w:left="720"/>
        <w:jc w:val="both"/>
      </w:pPr>
    </w:p>
    <w:p w:rsidR="007D0175" w:rsidRDefault="00797834" w:rsidP="007D0175">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t>Philippine Ports Authority, PMO-</w:t>
      </w:r>
      <w:r w:rsidR="00C87BB0" w:rsidRPr="008D4CC3">
        <w:t>NCR North</w:t>
      </w:r>
      <w:r w:rsidRPr="008D4CC3">
        <w:t xml:space="preserve"> Administration Bldg., Marcos Road, North Harbor, </w:t>
      </w:r>
      <w:proofErr w:type="spellStart"/>
      <w:r w:rsidRPr="008D4CC3">
        <w:t>Tondo</w:t>
      </w:r>
      <w:proofErr w:type="spellEnd"/>
      <w:r w:rsidRPr="008D4CC3">
        <w:t>, Manila</w:t>
      </w:r>
    </w:p>
    <w:p w:rsidR="007D0175" w:rsidRDefault="007D0175" w:rsidP="007D0175">
      <w:pPr>
        <w:tabs>
          <w:tab w:val="left" w:pos="720"/>
          <w:tab w:val="left" w:pos="2160"/>
          <w:tab w:val="left" w:pos="2880"/>
        </w:tabs>
        <w:spacing w:after="0" w:line="240" w:lineRule="auto"/>
        <w:jc w:val="both"/>
      </w:pPr>
    </w:p>
    <w:p w:rsidR="007818B4" w:rsidRDefault="007D0175" w:rsidP="007818B4">
      <w:pPr>
        <w:numPr>
          <w:ilvl w:val="0"/>
          <w:numId w:val="2"/>
        </w:numPr>
        <w:tabs>
          <w:tab w:val="left" w:pos="720"/>
          <w:tab w:val="left" w:pos="2160"/>
          <w:tab w:val="left" w:pos="2880"/>
          <w:tab w:val="left" w:pos="3600"/>
        </w:tabs>
        <w:spacing w:after="0" w:line="240" w:lineRule="auto"/>
        <w:ind w:left="3960" w:hanging="3600"/>
        <w:jc w:val="both"/>
      </w:pPr>
      <w:r>
        <w:t>Scope of Works</w:t>
      </w:r>
      <w:r>
        <w:tab/>
      </w:r>
      <w:r>
        <w:tab/>
        <w:t>:</w:t>
      </w:r>
    </w:p>
    <w:tbl>
      <w:tblPr>
        <w:tblStyle w:val="TableGrid"/>
        <w:tblW w:w="0" w:type="auto"/>
        <w:tblInd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4547"/>
      </w:tblGrid>
      <w:tr w:rsidR="007818B4" w:rsidTr="00156665">
        <w:tc>
          <w:tcPr>
            <w:tcW w:w="738" w:type="dxa"/>
          </w:tcPr>
          <w:p w:rsidR="007818B4" w:rsidRDefault="007818B4" w:rsidP="007818B4">
            <w:pPr>
              <w:tabs>
                <w:tab w:val="left" w:pos="720"/>
                <w:tab w:val="left" w:pos="2160"/>
                <w:tab w:val="left" w:pos="2880"/>
                <w:tab w:val="left" w:pos="3600"/>
              </w:tabs>
              <w:spacing w:after="0" w:line="240" w:lineRule="auto"/>
              <w:jc w:val="both"/>
            </w:pPr>
            <w:r>
              <w:t>1 unit</w:t>
            </w:r>
          </w:p>
        </w:tc>
        <w:tc>
          <w:tcPr>
            <w:tcW w:w="4547" w:type="dxa"/>
          </w:tcPr>
          <w:p w:rsidR="007818B4" w:rsidRDefault="007818B4" w:rsidP="007818B4">
            <w:pPr>
              <w:tabs>
                <w:tab w:val="left" w:pos="720"/>
                <w:tab w:val="left" w:pos="2160"/>
                <w:tab w:val="left" w:pos="2880"/>
                <w:tab w:val="left" w:pos="3600"/>
              </w:tabs>
              <w:spacing w:after="0" w:line="240" w:lineRule="auto"/>
              <w:jc w:val="both"/>
            </w:pPr>
            <w:r>
              <w:t>General engine</w:t>
            </w:r>
            <w:r w:rsidR="00811281">
              <w:t xml:space="preserve"> overhaul and Replacement of spare parts</w:t>
            </w:r>
          </w:p>
        </w:tc>
      </w:tr>
      <w:tr w:rsidR="007818B4" w:rsidTr="00156665">
        <w:tc>
          <w:tcPr>
            <w:tcW w:w="738" w:type="dxa"/>
          </w:tcPr>
          <w:p w:rsidR="007818B4" w:rsidRDefault="00811281" w:rsidP="007818B4">
            <w:pPr>
              <w:tabs>
                <w:tab w:val="left" w:pos="720"/>
                <w:tab w:val="left" w:pos="2160"/>
                <w:tab w:val="left" w:pos="2880"/>
                <w:tab w:val="left" w:pos="3600"/>
              </w:tabs>
              <w:spacing w:after="0" w:line="240" w:lineRule="auto"/>
              <w:jc w:val="both"/>
            </w:pPr>
            <w:r>
              <w:t>1 unit</w:t>
            </w:r>
          </w:p>
        </w:tc>
        <w:tc>
          <w:tcPr>
            <w:tcW w:w="4547" w:type="dxa"/>
          </w:tcPr>
          <w:p w:rsidR="007818B4" w:rsidRDefault="00811281" w:rsidP="007818B4">
            <w:pPr>
              <w:tabs>
                <w:tab w:val="left" w:pos="720"/>
                <w:tab w:val="left" w:pos="2160"/>
                <w:tab w:val="left" w:pos="2880"/>
                <w:tab w:val="left" w:pos="3600"/>
              </w:tabs>
              <w:spacing w:after="0" w:line="240" w:lineRule="auto"/>
              <w:jc w:val="both"/>
            </w:pPr>
            <w:r>
              <w:t xml:space="preserve">Repair of clutch </w:t>
            </w:r>
            <w:proofErr w:type="spellStart"/>
            <w:r>
              <w:t>assy</w:t>
            </w:r>
            <w:proofErr w:type="spellEnd"/>
            <w:r>
              <w:t xml:space="preserve"> and Replacement of spare parts</w:t>
            </w:r>
          </w:p>
        </w:tc>
      </w:tr>
      <w:tr w:rsidR="007818B4" w:rsidTr="00156665">
        <w:tc>
          <w:tcPr>
            <w:tcW w:w="738" w:type="dxa"/>
          </w:tcPr>
          <w:p w:rsidR="007818B4" w:rsidRDefault="00811281" w:rsidP="007818B4">
            <w:pPr>
              <w:tabs>
                <w:tab w:val="left" w:pos="720"/>
                <w:tab w:val="left" w:pos="2160"/>
                <w:tab w:val="left" w:pos="2880"/>
                <w:tab w:val="left" w:pos="3600"/>
              </w:tabs>
              <w:spacing w:after="0" w:line="240" w:lineRule="auto"/>
              <w:jc w:val="both"/>
            </w:pPr>
            <w:r>
              <w:t>1 unit</w:t>
            </w:r>
          </w:p>
        </w:tc>
        <w:tc>
          <w:tcPr>
            <w:tcW w:w="4547" w:type="dxa"/>
          </w:tcPr>
          <w:p w:rsidR="007818B4" w:rsidRDefault="00811281" w:rsidP="007818B4">
            <w:pPr>
              <w:tabs>
                <w:tab w:val="left" w:pos="720"/>
                <w:tab w:val="left" w:pos="2160"/>
                <w:tab w:val="left" w:pos="2880"/>
                <w:tab w:val="left" w:pos="3600"/>
              </w:tabs>
              <w:spacing w:after="0" w:line="240" w:lineRule="auto"/>
              <w:jc w:val="both"/>
            </w:pPr>
            <w:r>
              <w:t>General Body Repair:</w:t>
            </w:r>
          </w:p>
        </w:tc>
      </w:tr>
      <w:tr w:rsidR="007818B4" w:rsidTr="00156665">
        <w:tc>
          <w:tcPr>
            <w:tcW w:w="738" w:type="dxa"/>
          </w:tcPr>
          <w:p w:rsidR="007818B4" w:rsidRDefault="007818B4" w:rsidP="007818B4">
            <w:pPr>
              <w:tabs>
                <w:tab w:val="left" w:pos="720"/>
                <w:tab w:val="left" w:pos="2160"/>
                <w:tab w:val="left" w:pos="2880"/>
                <w:tab w:val="left" w:pos="3600"/>
              </w:tabs>
              <w:spacing w:after="0" w:line="240" w:lineRule="auto"/>
              <w:jc w:val="both"/>
            </w:pPr>
          </w:p>
        </w:tc>
        <w:tc>
          <w:tcPr>
            <w:tcW w:w="4547" w:type="dxa"/>
          </w:tcPr>
          <w:p w:rsidR="00156665" w:rsidRDefault="00FE2511" w:rsidP="007818B4">
            <w:pPr>
              <w:tabs>
                <w:tab w:val="left" w:pos="720"/>
                <w:tab w:val="left" w:pos="2160"/>
                <w:tab w:val="left" w:pos="2880"/>
                <w:tab w:val="left" w:pos="3600"/>
              </w:tabs>
              <w:spacing w:after="0" w:line="240" w:lineRule="auto"/>
              <w:jc w:val="both"/>
            </w:pPr>
            <w:r>
              <w:t xml:space="preserve">a.  Replacement of Two (2) doors (Driver &amp; </w:t>
            </w:r>
            <w:r w:rsidR="00156665">
              <w:t xml:space="preserve"> </w:t>
            </w:r>
          </w:p>
          <w:p w:rsidR="007818B4" w:rsidRDefault="00156665" w:rsidP="007818B4">
            <w:pPr>
              <w:tabs>
                <w:tab w:val="left" w:pos="720"/>
                <w:tab w:val="left" w:pos="2160"/>
                <w:tab w:val="left" w:pos="2880"/>
                <w:tab w:val="left" w:pos="3600"/>
              </w:tabs>
              <w:spacing w:after="0" w:line="240" w:lineRule="auto"/>
              <w:jc w:val="both"/>
            </w:pPr>
            <w:r>
              <w:t xml:space="preserve">      </w:t>
            </w:r>
            <w:r w:rsidR="00FE2511">
              <w:t>Passenger side)</w:t>
            </w:r>
          </w:p>
        </w:tc>
      </w:tr>
      <w:tr w:rsidR="00156665" w:rsidTr="00156665">
        <w:tc>
          <w:tcPr>
            <w:tcW w:w="738" w:type="dxa"/>
          </w:tcPr>
          <w:p w:rsidR="00156665" w:rsidRDefault="00156665" w:rsidP="007818B4">
            <w:pPr>
              <w:tabs>
                <w:tab w:val="left" w:pos="720"/>
                <w:tab w:val="left" w:pos="2160"/>
                <w:tab w:val="left" w:pos="2880"/>
                <w:tab w:val="left" w:pos="3600"/>
              </w:tabs>
              <w:spacing w:after="0" w:line="240" w:lineRule="auto"/>
              <w:jc w:val="both"/>
            </w:pPr>
          </w:p>
        </w:tc>
        <w:tc>
          <w:tcPr>
            <w:tcW w:w="4547" w:type="dxa"/>
          </w:tcPr>
          <w:p w:rsidR="00156665" w:rsidRDefault="00156665" w:rsidP="007818B4">
            <w:pPr>
              <w:tabs>
                <w:tab w:val="left" w:pos="720"/>
                <w:tab w:val="left" w:pos="2160"/>
                <w:tab w:val="left" w:pos="2880"/>
                <w:tab w:val="left" w:pos="3600"/>
              </w:tabs>
              <w:spacing w:after="0" w:line="240" w:lineRule="auto"/>
              <w:jc w:val="both"/>
            </w:pPr>
            <w:r>
              <w:t xml:space="preserve">b.  Cut and patch holes on corroded/rusted </w:t>
            </w:r>
          </w:p>
          <w:p w:rsidR="00156665" w:rsidRDefault="00156665" w:rsidP="007818B4">
            <w:pPr>
              <w:tabs>
                <w:tab w:val="left" w:pos="720"/>
                <w:tab w:val="left" w:pos="2160"/>
                <w:tab w:val="left" w:pos="2880"/>
                <w:tab w:val="left" w:pos="3600"/>
              </w:tabs>
              <w:spacing w:after="0" w:line="240" w:lineRule="auto"/>
              <w:jc w:val="both"/>
            </w:pPr>
            <w:r>
              <w:t xml:space="preserve">      body parts</w:t>
            </w:r>
          </w:p>
        </w:tc>
      </w:tr>
      <w:tr w:rsidR="00156665" w:rsidTr="00156665">
        <w:tc>
          <w:tcPr>
            <w:tcW w:w="738" w:type="dxa"/>
          </w:tcPr>
          <w:p w:rsidR="00156665" w:rsidRDefault="00156665" w:rsidP="007818B4">
            <w:pPr>
              <w:tabs>
                <w:tab w:val="left" w:pos="720"/>
                <w:tab w:val="left" w:pos="2160"/>
                <w:tab w:val="left" w:pos="2880"/>
                <w:tab w:val="left" w:pos="3600"/>
              </w:tabs>
              <w:spacing w:after="0" w:line="240" w:lineRule="auto"/>
              <w:jc w:val="both"/>
            </w:pPr>
          </w:p>
        </w:tc>
        <w:tc>
          <w:tcPr>
            <w:tcW w:w="4547" w:type="dxa"/>
          </w:tcPr>
          <w:p w:rsidR="00156665" w:rsidRDefault="00156665" w:rsidP="007818B4">
            <w:pPr>
              <w:tabs>
                <w:tab w:val="left" w:pos="720"/>
                <w:tab w:val="left" w:pos="2160"/>
                <w:tab w:val="left" w:pos="2880"/>
                <w:tab w:val="left" w:pos="3600"/>
              </w:tabs>
              <w:spacing w:after="0" w:line="240" w:lineRule="auto"/>
              <w:jc w:val="both"/>
            </w:pPr>
            <w:r>
              <w:t>c.  Under coating</w:t>
            </w:r>
          </w:p>
        </w:tc>
      </w:tr>
      <w:tr w:rsidR="007818B4" w:rsidTr="00156665">
        <w:tc>
          <w:tcPr>
            <w:tcW w:w="738" w:type="dxa"/>
          </w:tcPr>
          <w:p w:rsidR="007818B4" w:rsidRDefault="007818B4" w:rsidP="007818B4">
            <w:pPr>
              <w:tabs>
                <w:tab w:val="left" w:pos="720"/>
                <w:tab w:val="left" w:pos="2160"/>
                <w:tab w:val="left" w:pos="2880"/>
                <w:tab w:val="left" w:pos="3600"/>
              </w:tabs>
              <w:spacing w:after="0" w:line="240" w:lineRule="auto"/>
              <w:jc w:val="both"/>
            </w:pPr>
          </w:p>
        </w:tc>
        <w:tc>
          <w:tcPr>
            <w:tcW w:w="4547" w:type="dxa"/>
          </w:tcPr>
          <w:p w:rsidR="007818B4" w:rsidRDefault="00156665" w:rsidP="007818B4">
            <w:pPr>
              <w:tabs>
                <w:tab w:val="left" w:pos="720"/>
                <w:tab w:val="left" w:pos="2160"/>
                <w:tab w:val="left" w:pos="2880"/>
                <w:tab w:val="left" w:pos="3600"/>
              </w:tabs>
              <w:spacing w:after="0" w:line="240" w:lineRule="auto"/>
              <w:jc w:val="both"/>
            </w:pPr>
            <w:r>
              <w:t>d.  Repainting of repaired/damaged body parts</w:t>
            </w:r>
          </w:p>
        </w:tc>
      </w:tr>
    </w:tbl>
    <w:p w:rsidR="007818B4" w:rsidRDefault="007818B4" w:rsidP="002B705A">
      <w:pPr>
        <w:tabs>
          <w:tab w:val="left" w:pos="720"/>
          <w:tab w:val="left" w:pos="2160"/>
          <w:tab w:val="left" w:pos="2880"/>
          <w:tab w:val="left" w:pos="3600"/>
        </w:tabs>
        <w:spacing w:after="0" w:line="240" w:lineRule="auto"/>
        <w:jc w:val="both"/>
      </w:pPr>
    </w:p>
    <w:p w:rsidR="00D72DB2" w:rsidRPr="008D4CC3" w:rsidRDefault="00D72DB2" w:rsidP="00D72DB2">
      <w:pPr>
        <w:spacing w:after="0" w:line="240" w:lineRule="auto"/>
      </w:pPr>
    </w:p>
    <w:p w:rsidR="001777A0"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w:t>
      </w:r>
    </w:p>
    <w:p w:rsidR="000D37A5" w:rsidRPr="008D4CC3" w:rsidRDefault="001777A0" w:rsidP="001777A0">
      <w:pPr>
        <w:tabs>
          <w:tab w:val="left" w:pos="720"/>
          <w:tab w:val="left" w:pos="2160"/>
          <w:tab w:val="left" w:pos="2880"/>
        </w:tabs>
        <w:spacing w:after="0" w:line="240" w:lineRule="auto"/>
        <w:ind w:left="360"/>
        <w:jc w:val="both"/>
      </w:pPr>
      <w:r>
        <w:tab/>
      </w:r>
      <w:proofErr w:type="gramStart"/>
      <w:r w:rsidR="00F07133" w:rsidRPr="008D4CC3">
        <w:t>for</w:t>
      </w:r>
      <w:proofErr w:type="gramEnd"/>
      <w:r w:rsidR="00F07133" w:rsidRPr="008D4CC3">
        <w:t xml:space="preserve"> the Contract</w:t>
      </w:r>
      <w:r>
        <w:tab/>
      </w:r>
      <w:r w:rsidR="00797834" w:rsidRPr="008D4CC3">
        <w:tab/>
        <w:t>:</w:t>
      </w:r>
      <w:r w:rsidR="00797834" w:rsidRPr="008D4CC3">
        <w:tab/>
      </w:r>
      <w:proofErr w:type="spellStart"/>
      <w:r w:rsidR="00797834" w:rsidRPr="008D4CC3">
        <w:t>Php</w:t>
      </w:r>
      <w:proofErr w:type="spellEnd"/>
      <w:r w:rsidR="0072780A" w:rsidRPr="008D4CC3">
        <w:t xml:space="preserve"> </w:t>
      </w:r>
      <w:r>
        <w:t>108,000.00</w:t>
      </w:r>
    </w:p>
    <w:p w:rsidR="00D968C9" w:rsidRPr="008D4CC3" w:rsidRDefault="00D968C9" w:rsidP="00D968C9">
      <w:pPr>
        <w:tabs>
          <w:tab w:val="left" w:pos="720"/>
          <w:tab w:val="left" w:pos="2160"/>
          <w:tab w:val="left" w:pos="2880"/>
        </w:tabs>
        <w:spacing w:after="0" w:line="240" w:lineRule="auto"/>
        <w:ind w:left="3600"/>
        <w:jc w:val="both"/>
      </w:pPr>
    </w:p>
    <w:p w:rsidR="007C005E" w:rsidRDefault="007C005E" w:rsidP="002963A7">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2963A7" w:rsidRDefault="002963A7" w:rsidP="002963A7">
      <w:pPr>
        <w:tabs>
          <w:tab w:val="left" w:pos="720"/>
          <w:tab w:val="left" w:pos="2160"/>
          <w:tab w:val="left" w:pos="2880"/>
        </w:tabs>
        <w:spacing w:after="0" w:line="240" w:lineRule="auto"/>
        <w:ind w:left="3600"/>
        <w:jc w:val="both"/>
      </w:pPr>
    </w:p>
    <w:p w:rsidR="00861E8F" w:rsidRDefault="00044596" w:rsidP="00861E8F">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1777A0" w:rsidRPr="005C6652" w:rsidRDefault="001777A0" w:rsidP="001777A0">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proofErr w:type="spellStart"/>
      <w:r>
        <w:t>PhilGEPS</w:t>
      </w:r>
      <w:proofErr w:type="spellEnd"/>
      <w:r>
        <w:t xml:space="preserve"> Registration Certificate</w:t>
      </w:r>
    </w:p>
    <w:p w:rsidR="00861E8F" w:rsidRDefault="00513E72" w:rsidP="00861E8F">
      <w:pPr>
        <w:numPr>
          <w:ilvl w:val="0"/>
          <w:numId w:val="5"/>
        </w:numPr>
        <w:spacing w:after="0" w:line="240" w:lineRule="auto"/>
        <w:jc w:val="both"/>
      </w:pPr>
      <w:r>
        <w:t xml:space="preserve">Valid </w:t>
      </w:r>
      <w:r w:rsidR="00861E8F">
        <w:t>Mayor’s Permit</w:t>
      </w:r>
    </w:p>
    <w:p w:rsidR="007F44A7" w:rsidRDefault="007F44A7" w:rsidP="00B93832">
      <w:pPr>
        <w:spacing w:after="0" w:line="240" w:lineRule="auto"/>
        <w:jc w:val="both"/>
      </w:pPr>
    </w:p>
    <w:p w:rsidR="00513E72" w:rsidRDefault="00513E72" w:rsidP="00513E72">
      <w:pPr>
        <w:spacing w:after="0" w:line="240" w:lineRule="auto"/>
        <w:ind w:left="360"/>
        <w:jc w:val="both"/>
      </w:pPr>
      <w:r>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w:t>
      </w:r>
      <w:r>
        <w:lastRenderedPageBreak/>
        <w:t>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9664B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2B705A">
        <w:rPr>
          <w:b/>
        </w:rPr>
        <w:t>October 24</w:t>
      </w:r>
      <w:r w:rsidR="00796867">
        <w:rPr>
          <w:b/>
        </w:rPr>
        <w:t>, 201</w:t>
      </w:r>
      <w:r w:rsidR="001777A0">
        <w:rPr>
          <w:b/>
        </w:rPr>
        <w:t>6</w:t>
      </w:r>
      <w:r w:rsidR="00513E72">
        <w:t xml:space="preserve"> to the Supply Unit, G/F, PPA PMO-N</w:t>
      </w:r>
      <w:r w:rsidR="00C87BB0">
        <w:t>CR N</w:t>
      </w:r>
      <w:r w:rsidR="00513E72">
        <w:t>orth Administration Bldg., Marcos Road, North Harbor</w:t>
      </w:r>
      <w:r w:rsidR="008D4CC3">
        <w:t>,</w:t>
      </w:r>
      <w:r w:rsidR="00513E72">
        <w:t xml:space="preserve"> </w:t>
      </w:r>
      <w:proofErr w:type="spellStart"/>
      <w:r w:rsidR="00513E72">
        <w:t>Tondo</w:t>
      </w:r>
      <w:proofErr w:type="spellEnd"/>
      <w:r w:rsidR="00513E72">
        <w:t>,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A81325" w:rsidRDefault="00A81325" w:rsidP="00A81325">
      <w:pPr>
        <w:spacing w:after="0" w:line="240" w:lineRule="auto"/>
        <w:ind w:left="720"/>
        <w:jc w:val="both"/>
      </w:pPr>
      <w:proofErr w:type="spellStart"/>
      <w:r>
        <w:t>Tondo</w:t>
      </w:r>
      <w:proofErr w:type="spellEnd"/>
      <w:r>
        <w:t>, Manila</w:t>
      </w:r>
    </w:p>
    <w:p w:rsidR="00513E72" w:rsidRDefault="00513E72" w:rsidP="00513E72">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w:t>
      </w:r>
      <w:proofErr w:type="gramStart"/>
      <w:r w:rsidR="00160D22">
        <w:t>BAC</w:t>
      </w:r>
      <w:proofErr w:type="gramEnd"/>
      <w:r w:rsidR="00160D22">
        <w:t xml:space="preserve"> Secretariat at Telephone No. </w:t>
      </w:r>
      <w:r w:rsidR="001777A0" w:rsidRPr="001777A0">
        <w:rPr>
          <w:b/>
        </w:rPr>
        <w:t xml:space="preserve">241-3858 or </w:t>
      </w:r>
      <w:r w:rsidR="00160D22" w:rsidRPr="00160D22">
        <w:rPr>
          <w:b/>
        </w:rPr>
        <w:t>245-2929</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340BDE"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340BDE" w:rsidRDefault="00340BDE" w:rsidP="00160D22">
      <w:pPr>
        <w:spacing w:after="0" w:line="240" w:lineRule="auto"/>
        <w:jc w:val="both"/>
      </w:pPr>
    </w:p>
    <w:p w:rsidR="00340BDE" w:rsidRDefault="00340BDE"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2B705A">
        <w:rPr>
          <w:b/>
        </w:rPr>
        <w:t>October 17 - 24</w:t>
      </w:r>
      <w:r w:rsidR="001777A0">
        <w:rPr>
          <w:b/>
        </w:rPr>
        <w:t>, 2016</w:t>
      </w:r>
    </w:p>
    <w:p w:rsidR="001777A0" w:rsidRDefault="001777A0" w:rsidP="00160D22">
      <w:pPr>
        <w:spacing w:after="0" w:line="240" w:lineRule="auto"/>
        <w:jc w:val="both"/>
        <w:rPr>
          <w:b/>
        </w:rPr>
      </w:pPr>
    </w:p>
    <w:p w:rsidR="00796867" w:rsidRDefault="00796867" w:rsidP="00160D22">
      <w:pPr>
        <w:spacing w:after="0" w:line="240" w:lineRule="auto"/>
        <w:jc w:val="both"/>
        <w:rPr>
          <w:b/>
        </w:rPr>
      </w:pPr>
    </w:p>
    <w:p w:rsidR="00796867" w:rsidRDefault="00796867" w:rsidP="00160D22">
      <w:pPr>
        <w:spacing w:after="0" w:line="240" w:lineRule="auto"/>
        <w:jc w:val="both"/>
        <w:rPr>
          <w:b/>
        </w:rPr>
      </w:pPr>
    </w:p>
    <w:p w:rsidR="00585BD3" w:rsidRPr="00585BD3" w:rsidRDefault="00585BD3" w:rsidP="00160D22">
      <w:pPr>
        <w:spacing w:after="0" w:line="240" w:lineRule="auto"/>
        <w:jc w:val="both"/>
        <w:rPr>
          <w:b/>
          <w:sz w:val="18"/>
        </w:rPr>
      </w:pPr>
    </w:p>
    <w:sectPr w:rsidR="00585BD3" w:rsidRPr="00585BD3" w:rsidSect="00A81325">
      <w:pgSz w:w="11909" w:h="16834" w:code="9"/>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nsid w:val="174601DD"/>
    <w:multiLevelType w:val="hybridMultilevel"/>
    <w:tmpl w:val="52BC673A"/>
    <w:lvl w:ilvl="0" w:tplc="04090017">
      <w:start w:val="1"/>
      <w:numFmt w:val="lowerLetter"/>
      <w:lvlText w:val="%1)"/>
      <w:lvlJc w:val="lef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nsid w:val="1EBA73D9"/>
    <w:multiLevelType w:val="hybridMultilevel"/>
    <w:tmpl w:val="1DE2C09C"/>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0">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nsid w:val="371D1D81"/>
    <w:multiLevelType w:val="hybridMultilevel"/>
    <w:tmpl w:val="3810488A"/>
    <w:lvl w:ilvl="0" w:tplc="AE56C91C">
      <w:start w:val="1"/>
      <w:numFmt w:val="decimal"/>
      <w:lvlText w:val="%1."/>
      <w:lvlJc w:val="left"/>
      <w:pPr>
        <w:ind w:left="4320" w:hanging="360"/>
      </w:pPr>
      <w:rPr>
        <w:rFonts w:hint="default"/>
        <w:color w:val="auto"/>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7">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8">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
    <w:nsid w:val="51C4191C"/>
    <w:multiLevelType w:val="hybridMultilevel"/>
    <w:tmpl w:val="F4A88F4E"/>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3">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6">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7">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9">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4">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5">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37"/>
  </w:num>
  <w:num w:numId="4">
    <w:abstractNumId w:val="27"/>
  </w:num>
  <w:num w:numId="5">
    <w:abstractNumId w:val="10"/>
  </w:num>
  <w:num w:numId="6">
    <w:abstractNumId w:val="5"/>
  </w:num>
  <w:num w:numId="7">
    <w:abstractNumId w:val="25"/>
  </w:num>
  <w:num w:numId="8">
    <w:abstractNumId w:val="34"/>
  </w:num>
  <w:num w:numId="9">
    <w:abstractNumId w:val="20"/>
  </w:num>
  <w:num w:numId="10">
    <w:abstractNumId w:val="16"/>
  </w:num>
  <w:num w:numId="11">
    <w:abstractNumId w:val="30"/>
  </w:num>
  <w:num w:numId="12">
    <w:abstractNumId w:val="36"/>
  </w:num>
  <w:num w:numId="13">
    <w:abstractNumId w:val="7"/>
  </w:num>
  <w:num w:numId="14">
    <w:abstractNumId w:val="17"/>
  </w:num>
  <w:num w:numId="15">
    <w:abstractNumId w:val="31"/>
  </w:num>
  <w:num w:numId="16">
    <w:abstractNumId w:val="21"/>
  </w:num>
  <w:num w:numId="17">
    <w:abstractNumId w:val="28"/>
  </w:num>
  <w:num w:numId="18">
    <w:abstractNumId w:val="24"/>
  </w:num>
  <w:num w:numId="19">
    <w:abstractNumId w:val="26"/>
  </w:num>
  <w:num w:numId="20">
    <w:abstractNumId w:val="3"/>
  </w:num>
  <w:num w:numId="21">
    <w:abstractNumId w:val="9"/>
  </w:num>
  <w:num w:numId="22">
    <w:abstractNumId w:val="19"/>
  </w:num>
  <w:num w:numId="23">
    <w:abstractNumId w:val="13"/>
  </w:num>
  <w:num w:numId="24">
    <w:abstractNumId w:val="33"/>
  </w:num>
  <w:num w:numId="25">
    <w:abstractNumId w:val="14"/>
  </w:num>
  <w:num w:numId="26">
    <w:abstractNumId w:val="4"/>
  </w:num>
  <w:num w:numId="27">
    <w:abstractNumId w:val="32"/>
  </w:num>
  <w:num w:numId="28">
    <w:abstractNumId w:val="23"/>
  </w:num>
  <w:num w:numId="29">
    <w:abstractNumId w:val="1"/>
  </w:num>
  <w:num w:numId="30">
    <w:abstractNumId w:val="0"/>
  </w:num>
  <w:num w:numId="31">
    <w:abstractNumId w:val="35"/>
  </w:num>
  <w:num w:numId="32">
    <w:abstractNumId w:val="18"/>
  </w:num>
  <w:num w:numId="33">
    <w:abstractNumId w:val="11"/>
  </w:num>
  <w:num w:numId="34">
    <w:abstractNumId w:val="12"/>
  </w:num>
  <w:num w:numId="35">
    <w:abstractNumId w:val="8"/>
  </w:num>
  <w:num w:numId="36">
    <w:abstractNumId w:val="22"/>
  </w:num>
  <w:num w:numId="37">
    <w:abstractNumId w:val="1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825"/>
    <w:rsid w:val="00044596"/>
    <w:rsid w:val="00044916"/>
    <w:rsid w:val="00083140"/>
    <w:rsid w:val="000D37A5"/>
    <w:rsid w:val="000D7270"/>
    <w:rsid w:val="00103617"/>
    <w:rsid w:val="0013153C"/>
    <w:rsid w:val="00156665"/>
    <w:rsid w:val="00160D22"/>
    <w:rsid w:val="001777A0"/>
    <w:rsid w:val="001963FF"/>
    <w:rsid w:val="001A09A9"/>
    <w:rsid w:val="001B6EED"/>
    <w:rsid w:val="001E6CE6"/>
    <w:rsid w:val="002227DD"/>
    <w:rsid w:val="002963A7"/>
    <w:rsid w:val="002A4B5B"/>
    <w:rsid w:val="002B705A"/>
    <w:rsid w:val="002F0561"/>
    <w:rsid w:val="00311CC9"/>
    <w:rsid w:val="003155E7"/>
    <w:rsid w:val="00326F67"/>
    <w:rsid w:val="00340B7B"/>
    <w:rsid w:val="00340BDE"/>
    <w:rsid w:val="0034566D"/>
    <w:rsid w:val="003652DD"/>
    <w:rsid w:val="003718E7"/>
    <w:rsid w:val="00387068"/>
    <w:rsid w:val="00387AAB"/>
    <w:rsid w:val="003A2EF9"/>
    <w:rsid w:val="003B21C1"/>
    <w:rsid w:val="0040500F"/>
    <w:rsid w:val="004333E2"/>
    <w:rsid w:val="00435176"/>
    <w:rsid w:val="00436578"/>
    <w:rsid w:val="004A5F3C"/>
    <w:rsid w:val="004B089F"/>
    <w:rsid w:val="005119BB"/>
    <w:rsid w:val="00513E72"/>
    <w:rsid w:val="00520B2E"/>
    <w:rsid w:val="0052264C"/>
    <w:rsid w:val="00534724"/>
    <w:rsid w:val="00584DC3"/>
    <w:rsid w:val="00585BD3"/>
    <w:rsid w:val="005C2B6E"/>
    <w:rsid w:val="005C6652"/>
    <w:rsid w:val="005F174A"/>
    <w:rsid w:val="00644BDF"/>
    <w:rsid w:val="00653E42"/>
    <w:rsid w:val="0066001A"/>
    <w:rsid w:val="00674100"/>
    <w:rsid w:val="00693D06"/>
    <w:rsid w:val="006B23BC"/>
    <w:rsid w:val="007172BB"/>
    <w:rsid w:val="0072780A"/>
    <w:rsid w:val="007278A2"/>
    <w:rsid w:val="00740E96"/>
    <w:rsid w:val="00746EB7"/>
    <w:rsid w:val="0075337C"/>
    <w:rsid w:val="00775377"/>
    <w:rsid w:val="0077639D"/>
    <w:rsid w:val="007818B4"/>
    <w:rsid w:val="00785554"/>
    <w:rsid w:val="007962E8"/>
    <w:rsid w:val="00796867"/>
    <w:rsid w:val="00797834"/>
    <w:rsid w:val="007A25CF"/>
    <w:rsid w:val="007B6CA2"/>
    <w:rsid w:val="007C005E"/>
    <w:rsid w:val="007D0175"/>
    <w:rsid w:val="007D1A09"/>
    <w:rsid w:val="007D2FC4"/>
    <w:rsid w:val="007D6B7D"/>
    <w:rsid w:val="007F44A7"/>
    <w:rsid w:val="00811281"/>
    <w:rsid w:val="008531AD"/>
    <w:rsid w:val="00861E8F"/>
    <w:rsid w:val="00866097"/>
    <w:rsid w:val="008701A4"/>
    <w:rsid w:val="00872045"/>
    <w:rsid w:val="00884081"/>
    <w:rsid w:val="008B6D47"/>
    <w:rsid w:val="008D4CC3"/>
    <w:rsid w:val="008E3D37"/>
    <w:rsid w:val="008E6A95"/>
    <w:rsid w:val="009577E7"/>
    <w:rsid w:val="009664BB"/>
    <w:rsid w:val="009B2C51"/>
    <w:rsid w:val="009E533D"/>
    <w:rsid w:val="00A037E2"/>
    <w:rsid w:val="00A06F85"/>
    <w:rsid w:val="00A14C0E"/>
    <w:rsid w:val="00A23122"/>
    <w:rsid w:val="00A54818"/>
    <w:rsid w:val="00A74D01"/>
    <w:rsid w:val="00A769E8"/>
    <w:rsid w:val="00A81325"/>
    <w:rsid w:val="00A850E7"/>
    <w:rsid w:val="00AC0139"/>
    <w:rsid w:val="00AD7240"/>
    <w:rsid w:val="00B3565A"/>
    <w:rsid w:val="00B40BDC"/>
    <w:rsid w:val="00B47E92"/>
    <w:rsid w:val="00B57FD6"/>
    <w:rsid w:val="00B815B1"/>
    <w:rsid w:val="00B93832"/>
    <w:rsid w:val="00B964EC"/>
    <w:rsid w:val="00BB24C6"/>
    <w:rsid w:val="00BB2640"/>
    <w:rsid w:val="00BB43EB"/>
    <w:rsid w:val="00BB5FC0"/>
    <w:rsid w:val="00BE0D3A"/>
    <w:rsid w:val="00C016E9"/>
    <w:rsid w:val="00C05D3F"/>
    <w:rsid w:val="00C1594A"/>
    <w:rsid w:val="00C442C3"/>
    <w:rsid w:val="00C45A44"/>
    <w:rsid w:val="00C7552C"/>
    <w:rsid w:val="00C76902"/>
    <w:rsid w:val="00C815CF"/>
    <w:rsid w:val="00C85583"/>
    <w:rsid w:val="00C87BB0"/>
    <w:rsid w:val="00CD1FA4"/>
    <w:rsid w:val="00CD7CA5"/>
    <w:rsid w:val="00CF6945"/>
    <w:rsid w:val="00CF6959"/>
    <w:rsid w:val="00D1074D"/>
    <w:rsid w:val="00D357AC"/>
    <w:rsid w:val="00D72DB2"/>
    <w:rsid w:val="00D968C9"/>
    <w:rsid w:val="00DA6BE4"/>
    <w:rsid w:val="00DC0196"/>
    <w:rsid w:val="00DD758D"/>
    <w:rsid w:val="00DE6D88"/>
    <w:rsid w:val="00DF5805"/>
    <w:rsid w:val="00E12E9C"/>
    <w:rsid w:val="00E2151C"/>
    <w:rsid w:val="00E3286C"/>
    <w:rsid w:val="00E45ABB"/>
    <w:rsid w:val="00E969B8"/>
    <w:rsid w:val="00E97087"/>
    <w:rsid w:val="00EB0B01"/>
    <w:rsid w:val="00EE1162"/>
    <w:rsid w:val="00EE2B0C"/>
    <w:rsid w:val="00EE3D9D"/>
    <w:rsid w:val="00EE782B"/>
    <w:rsid w:val="00F07133"/>
    <w:rsid w:val="00F22459"/>
    <w:rsid w:val="00F22B72"/>
    <w:rsid w:val="00F446EB"/>
    <w:rsid w:val="00F57A66"/>
    <w:rsid w:val="00F82F47"/>
    <w:rsid w:val="00F93B85"/>
    <w:rsid w:val="00FB34FD"/>
    <w:rsid w:val="00FC0825"/>
    <w:rsid w:val="00FC1FBD"/>
    <w:rsid w:val="00FD414A"/>
    <w:rsid w:val="00FE2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6CC02-DA8A-4A12-B7F3-4792D2EC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19</cp:revision>
  <cp:lastPrinted>2016-10-13T02:10:00Z</cp:lastPrinted>
  <dcterms:created xsi:type="dcterms:W3CDTF">2016-10-11T01:20:00Z</dcterms:created>
  <dcterms:modified xsi:type="dcterms:W3CDTF">2016-10-13T02:10:00Z</dcterms:modified>
</cp:coreProperties>
</file>