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90" w:rsidRDefault="009D6529" w:rsidP="00931E36">
      <w:pPr>
        <w:pStyle w:val="NoSpacing"/>
        <w:jc w:val="center"/>
        <w:rPr>
          <w:rFonts w:ascii="Arial" w:hAnsi="Arial" w:cs="Arial"/>
          <w:b/>
          <w:sz w:val="28"/>
        </w:rPr>
      </w:pPr>
      <w:bookmarkStart w:id="0" w:name="_GoBack"/>
      <w:bookmarkEnd w:id="0"/>
      <w:r>
        <w:rPr>
          <w:rFonts w:ascii="Arial" w:hAnsi="Arial" w:cs="Arial"/>
          <w:b/>
          <w:noProof/>
          <w:sz w:val="28"/>
        </w:rPr>
        <w:drawing>
          <wp:inline distT="0" distB="0" distL="0" distR="0">
            <wp:extent cx="2727960" cy="609600"/>
            <wp:effectExtent l="19050" t="0" r="0" b="0"/>
            <wp:docPr id="1" name="Picture 1" descr="PPA_Logo_Au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_Logo_Aug05"/>
                    <pic:cNvPicPr>
                      <a:picLocks noChangeAspect="1" noChangeArrowheads="1"/>
                    </pic:cNvPicPr>
                  </pic:nvPicPr>
                  <pic:blipFill>
                    <a:blip r:embed="rId7" cstate="print"/>
                    <a:srcRect/>
                    <a:stretch>
                      <a:fillRect/>
                    </a:stretch>
                  </pic:blipFill>
                  <pic:spPr bwMode="auto">
                    <a:xfrm>
                      <a:off x="0" y="0"/>
                      <a:ext cx="2727960" cy="609600"/>
                    </a:xfrm>
                    <a:prstGeom prst="rect">
                      <a:avLst/>
                    </a:prstGeom>
                    <a:noFill/>
                    <a:ln w="9525">
                      <a:noFill/>
                      <a:miter lim="800000"/>
                      <a:headEnd/>
                      <a:tailEnd/>
                    </a:ln>
                  </pic:spPr>
                </pic:pic>
              </a:graphicData>
            </a:graphic>
          </wp:inline>
        </w:drawing>
      </w:r>
    </w:p>
    <w:p w:rsidR="0035438D" w:rsidRPr="0035438D" w:rsidRDefault="0035438D" w:rsidP="00774FFA">
      <w:pPr>
        <w:pStyle w:val="NoSpacing"/>
        <w:jc w:val="center"/>
        <w:rPr>
          <w:rFonts w:ascii="Arial" w:hAnsi="Arial" w:cs="Arial"/>
          <w:b/>
          <w:sz w:val="24"/>
        </w:rPr>
      </w:pPr>
      <w:r>
        <w:rPr>
          <w:rFonts w:ascii="Arial" w:hAnsi="Arial" w:cs="Arial"/>
          <w:b/>
          <w:sz w:val="24"/>
        </w:rPr>
        <w:t xml:space="preserve">PMO </w:t>
      </w:r>
      <w:r w:rsidRPr="0035438D">
        <w:rPr>
          <w:rFonts w:ascii="Arial" w:hAnsi="Arial" w:cs="Arial"/>
          <w:b/>
          <w:sz w:val="24"/>
        </w:rPr>
        <w:t>NCR-North</w:t>
      </w:r>
    </w:p>
    <w:p w:rsidR="00356054" w:rsidRPr="00774FFA" w:rsidRDefault="00774FFA" w:rsidP="00774FFA">
      <w:pPr>
        <w:pStyle w:val="NoSpacing"/>
        <w:jc w:val="center"/>
        <w:rPr>
          <w:rFonts w:ascii="Arial" w:hAnsi="Arial" w:cs="Arial"/>
          <w:b/>
          <w:sz w:val="28"/>
        </w:rPr>
      </w:pPr>
      <w:r w:rsidRPr="00774FFA">
        <w:rPr>
          <w:rFonts w:ascii="Arial" w:hAnsi="Arial" w:cs="Arial"/>
          <w:b/>
          <w:sz w:val="28"/>
        </w:rPr>
        <w:t>REQUEST FOR QUOTATION</w:t>
      </w:r>
    </w:p>
    <w:p w:rsidR="00774FFA" w:rsidRDefault="00774FFA" w:rsidP="00774FFA">
      <w:pPr>
        <w:pStyle w:val="NoSpacing"/>
        <w:jc w:val="both"/>
        <w:rPr>
          <w:rFonts w:ascii="Arial" w:hAnsi="Arial" w:cs="Arial"/>
          <w:sz w:val="24"/>
        </w:rPr>
      </w:pPr>
    </w:p>
    <w:p w:rsidR="00774FFA" w:rsidRDefault="00774FFA" w:rsidP="00774FFA">
      <w:pPr>
        <w:pStyle w:val="NoSpacing"/>
        <w:numPr>
          <w:ilvl w:val="0"/>
          <w:numId w:val="1"/>
        </w:numPr>
        <w:ind w:left="360"/>
        <w:jc w:val="both"/>
        <w:rPr>
          <w:rFonts w:cs="Arial"/>
        </w:rPr>
      </w:pPr>
      <w:r w:rsidRPr="00774FFA">
        <w:rPr>
          <w:rFonts w:cs="Arial"/>
        </w:rPr>
        <w:t>The Philippine Ports Authority, Port Management Office of NCR North</w:t>
      </w:r>
      <w:r w:rsidR="00A5551B">
        <w:rPr>
          <w:rFonts w:cs="Arial"/>
        </w:rPr>
        <w:t xml:space="preserve"> (PPA PMO-NCR North) through the</w:t>
      </w:r>
      <w:r w:rsidR="00B15878">
        <w:rPr>
          <w:rFonts w:cs="Arial"/>
        </w:rPr>
        <w:t xml:space="preserve"> Bids and </w:t>
      </w:r>
      <w:r w:rsidRPr="00774FFA">
        <w:rPr>
          <w:rFonts w:cs="Arial"/>
        </w:rPr>
        <w:t xml:space="preserve"> Awards Committee for the Procurement of Goods and Services (BACS-GS), will undertake </w:t>
      </w:r>
      <w:r w:rsidR="00A5551B">
        <w:rPr>
          <w:rFonts w:cs="Arial"/>
        </w:rPr>
        <w:t xml:space="preserve">the </w:t>
      </w:r>
      <w:r w:rsidRPr="00774FFA">
        <w:rPr>
          <w:rFonts w:cs="Arial"/>
        </w:rPr>
        <w:t xml:space="preserve">procurement </w:t>
      </w:r>
      <w:r w:rsidR="00A5551B">
        <w:rPr>
          <w:rFonts w:cs="Arial"/>
        </w:rPr>
        <w:t xml:space="preserve">regarding </w:t>
      </w:r>
      <w:r w:rsidRPr="00774FFA">
        <w:rPr>
          <w:rFonts w:cs="Arial"/>
        </w:rPr>
        <w:t>“</w:t>
      </w:r>
      <w:r w:rsidR="00ED0FDC">
        <w:rPr>
          <w:rFonts w:cs="Arial"/>
          <w:b/>
        </w:rPr>
        <w:t xml:space="preserve">Monthly </w:t>
      </w:r>
      <w:r w:rsidR="00573BC2">
        <w:rPr>
          <w:rFonts w:cs="Arial"/>
          <w:b/>
        </w:rPr>
        <w:t>Maintenance</w:t>
      </w:r>
      <w:r w:rsidR="00ED0FDC">
        <w:rPr>
          <w:rFonts w:cs="Arial"/>
          <w:b/>
        </w:rPr>
        <w:t xml:space="preserve"> of One (1) unit Passenger Elevator, KONE Brand</w:t>
      </w:r>
      <w:r w:rsidRPr="00774FFA">
        <w:rPr>
          <w:rFonts w:cs="Arial"/>
          <w:b/>
        </w:rPr>
        <w:t>”</w:t>
      </w:r>
      <w:r w:rsidRPr="00774FFA">
        <w:rPr>
          <w:rFonts w:cs="Arial"/>
        </w:rPr>
        <w:t xml:space="preserve"> in accordance with section 53.9 (Small Value Procurement)</w:t>
      </w:r>
      <w:r w:rsidR="00A5551B">
        <w:rPr>
          <w:rFonts w:cs="Arial"/>
        </w:rPr>
        <w:t xml:space="preserve"> of the Republic Act No. 9184</w:t>
      </w:r>
      <w:r w:rsidRPr="00774FFA">
        <w:rPr>
          <w:rFonts w:cs="Arial"/>
        </w:rPr>
        <w:t>.  The details of the project are the following:</w:t>
      </w:r>
    </w:p>
    <w:p w:rsidR="00774FFA" w:rsidRDefault="00774FFA" w:rsidP="00774FFA">
      <w:pPr>
        <w:pStyle w:val="NoSpacing"/>
        <w:jc w:val="both"/>
        <w:rPr>
          <w:rFonts w:cs="Arial"/>
        </w:rPr>
      </w:pPr>
    </w:p>
    <w:tbl>
      <w:tblPr>
        <w:tblW w:w="9373" w:type="dxa"/>
        <w:tblInd w:w="468" w:type="dxa"/>
        <w:tblLook w:val="04A0" w:firstRow="1" w:lastRow="0" w:firstColumn="1" w:lastColumn="0" w:noHBand="0" w:noVBand="1"/>
      </w:tblPr>
      <w:tblGrid>
        <w:gridCol w:w="2610"/>
        <w:gridCol w:w="450"/>
        <w:gridCol w:w="6313"/>
      </w:tblGrid>
      <w:tr w:rsidR="00931E36" w:rsidRPr="00822290" w:rsidTr="00ED140E">
        <w:tc>
          <w:tcPr>
            <w:tcW w:w="2610" w:type="dxa"/>
          </w:tcPr>
          <w:p w:rsidR="00774FFA" w:rsidRPr="00822290" w:rsidRDefault="00790069" w:rsidP="00790069">
            <w:pPr>
              <w:pStyle w:val="NoSpacing"/>
              <w:rPr>
                <w:rFonts w:cs="Arial"/>
              </w:rPr>
            </w:pPr>
            <w:r w:rsidRPr="00822290">
              <w:rPr>
                <w:rFonts w:cs="Arial"/>
              </w:rPr>
              <w:t>a.  Name of Project</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ED0FDC" w:rsidP="00822290">
            <w:pPr>
              <w:pStyle w:val="NoSpacing"/>
              <w:jc w:val="both"/>
              <w:rPr>
                <w:rFonts w:cs="Arial"/>
                <w:b/>
              </w:rPr>
            </w:pPr>
            <w:r>
              <w:rPr>
                <w:rFonts w:cs="Arial"/>
                <w:b/>
              </w:rPr>
              <w:t xml:space="preserve">Monthly Preventive Maintenance of One (1) unit Passenger Elevator for </w:t>
            </w:r>
            <w:r w:rsidR="00EA4C26">
              <w:rPr>
                <w:rFonts w:cs="Arial"/>
                <w:b/>
              </w:rPr>
              <w:t>April</w:t>
            </w:r>
            <w:r>
              <w:rPr>
                <w:rFonts w:cs="Arial"/>
                <w:b/>
              </w:rPr>
              <w:t xml:space="preserve"> 1 to December 31, 2016</w:t>
            </w:r>
          </w:p>
          <w:p w:rsidR="00F27ED0" w:rsidRPr="00822290" w:rsidRDefault="00F27ED0" w:rsidP="00822290">
            <w:pPr>
              <w:pStyle w:val="NoSpacing"/>
              <w:jc w:val="both"/>
              <w:rPr>
                <w:rFonts w:cs="Arial"/>
                <w:b/>
              </w:rPr>
            </w:pPr>
          </w:p>
        </w:tc>
      </w:tr>
      <w:tr w:rsidR="00931E36" w:rsidRPr="00822290" w:rsidTr="00ED140E">
        <w:tc>
          <w:tcPr>
            <w:tcW w:w="2610" w:type="dxa"/>
          </w:tcPr>
          <w:p w:rsidR="00774FFA" w:rsidRPr="00822290" w:rsidRDefault="00790069" w:rsidP="00790069">
            <w:pPr>
              <w:pStyle w:val="NoSpacing"/>
              <w:rPr>
                <w:rFonts w:cs="Arial"/>
              </w:rPr>
            </w:pPr>
            <w:proofErr w:type="gramStart"/>
            <w:r w:rsidRPr="00822290">
              <w:rPr>
                <w:rFonts w:cs="Arial"/>
              </w:rPr>
              <w:t>b.  RIS</w:t>
            </w:r>
            <w:proofErr w:type="gramEnd"/>
            <w:r w:rsidRPr="00822290">
              <w:rPr>
                <w:rFonts w:cs="Arial"/>
              </w:rPr>
              <w:t xml:space="preserve">/RIV Reference No. </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573BC2" w:rsidP="00822290">
            <w:pPr>
              <w:pStyle w:val="NoSpacing"/>
              <w:jc w:val="both"/>
              <w:rPr>
                <w:rFonts w:cs="Arial"/>
              </w:rPr>
            </w:pPr>
            <w:r>
              <w:rPr>
                <w:rFonts w:cs="Arial"/>
              </w:rPr>
              <w:t>NCRN2016-024</w:t>
            </w:r>
          </w:p>
          <w:p w:rsidR="00F27ED0" w:rsidRPr="00822290" w:rsidRDefault="00F27ED0" w:rsidP="00822290">
            <w:pPr>
              <w:pStyle w:val="NoSpacing"/>
              <w:jc w:val="both"/>
              <w:rPr>
                <w:rFonts w:cs="Arial"/>
              </w:rPr>
            </w:pPr>
          </w:p>
        </w:tc>
      </w:tr>
      <w:tr w:rsidR="00931E36" w:rsidRPr="00822290" w:rsidTr="00ED140E">
        <w:tc>
          <w:tcPr>
            <w:tcW w:w="2610" w:type="dxa"/>
          </w:tcPr>
          <w:p w:rsidR="00774FFA" w:rsidRPr="00822290" w:rsidRDefault="00790069" w:rsidP="00790069">
            <w:pPr>
              <w:pStyle w:val="NoSpacing"/>
              <w:rPr>
                <w:rFonts w:cs="Arial"/>
              </w:rPr>
            </w:pPr>
            <w:r w:rsidRPr="00822290">
              <w:rPr>
                <w:rFonts w:cs="Arial"/>
              </w:rPr>
              <w:t xml:space="preserve"> c.  Delivery Site</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803A5E" w:rsidP="00822290">
            <w:pPr>
              <w:pStyle w:val="NoSpacing"/>
              <w:jc w:val="both"/>
              <w:rPr>
                <w:rFonts w:cs="Arial"/>
                <w:b/>
              </w:rPr>
            </w:pPr>
            <w:r>
              <w:rPr>
                <w:rFonts w:cs="Arial"/>
                <w:b/>
              </w:rPr>
              <w:t>Vessel Traffic Management System (VTMS) Control Center MICT South Access Road, Manila</w:t>
            </w:r>
          </w:p>
          <w:p w:rsidR="00F27ED0" w:rsidRPr="00822290" w:rsidRDefault="00F27ED0" w:rsidP="00822290">
            <w:pPr>
              <w:pStyle w:val="NoSpacing"/>
              <w:jc w:val="both"/>
              <w:rPr>
                <w:rFonts w:cs="Arial"/>
                <w:b/>
              </w:rPr>
            </w:pPr>
          </w:p>
        </w:tc>
      </w:tr>
      <w:tr w:rsidR="00931E36" w:rsidRPr="00822290" w:rsidTr="00ED140E">
        <w:tc>
          <w:tcPr>
            <w:tcW w:w="2610" w:type="dxa"/>
          </w:tcPr>
          <w:p w:rsidR="00774FFA" w:rsidRPr="00822290" w:rsidRDefault="00790069" w:rsidP="00803A5E">
            <w:pPr>
              <w:pStyle w:val="NoSpacing"/>
              <w:rPr>
                <w:rFonts w:cs="Arial"/>
              </w:rPr>
            </w:pPr>
            <w:r w:rsidRPr="00822290">
              <w:rPr>
                <w:rFonts w:cs="Arial"/>
              </w:rPr>
              <w:t xml:space="preserve"> d.  </w:t>
            </w:r>
            <w:r w:rsidR="00803A5E">
              <w:rPr>
                <w:rFonts w:cs="Arial"/>
              </w:rPr>
              <w:t>Scope of Work</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9651F6" w:rsidRDefault="00EA4C26" w:rsidP="00EA4C26">
            <w:pPr>
              <w:pStyle w:val="NoSpacing"/>
              <w:numPr>
                <w:ilvl w:val="0"/>
                <w:numId w:val="5"/>
              </w:numPr>
              <w:ind w:left="427"/>
              <w:jc w:val="both"/>
              <w:rPr>
                <w:rFonts w:cs="Arial"/>
              </w:rPr>
            </w:pPr>
            <w:r>
              <w:rPr>
                <w:rFonts w:cs="Arial"/>
              </w:rPr>
              <w:t>Check effectiveness of all safety switches.</w:t>
            </w:r>
          </w:p>
          <w:p w:rsidR="00EA4C26" w:rsidRDefault="00EA4C26" w:rsidP="00EA4C26">
            <w:pPr>
              <w:pStyle w:val="NoSpacing"/>
              <w:numPr>
                <w:ilvl w:val="0"/>
                <w:numId w:val="5"/>
              </w:numPr>
              <w:ind w:left="427"/>
              <w:jc w:val="both"/>
              <w:rPr>
                <w:rFonts w:cs="Arial"/>
              </w:rPr>
            </w:pPr>
            <w:r>
              <w:rPr>
                <w:rFonts w:cs="Arial"/>
              </w:rPr>
              <w:t>Lubrication and removal of oil residue of all mechanical equipment.</w:t>
            </w:r>
          </w:p>
          <w:p w:rsidR="00EA4C26" w:rsidRDefault="00EA4C26" w:rsidP="00EA4C26">
            <w:pPr>
              <w:pStyle w:val="NoSpacing"/>
              <w:numPr>
                <w:ilvl w:val="0"/>
                <w:numId w:val="5"/>
              </w:numPr>
              <w:ind w:left="427"/>
              <w:jc w:val="both"/>
              <w:rPr>
                <w:rFonts w:cs="Arial"/>
              </w:rPr>
            </w:pPr>
            <w:r>
              <w:rPr>
                <w:rFonts w:cs="Arial"/>
              </w:rPr>
              <w:t>Testing, recording and logging of all fault codes, if any.</w:t>
            </w:r>
          </w:p>
          <w:p w:rsidR="00EA4C26" w:rsidRDefault="00EA4C26" w:rsidP="00EA4C26">
            <w:pPr>
              <w:pStyle w:val="NoSpacing"/>
              <w:numPr>
                <w:ilvl w:val="0"/>
                <w:numId w:val="5"/>
              </w:numPr>
              <w:ind w:left="427"/>
              <w:jc w:val="both"/>
              <w:rPr>
                <w:rFonts w:cs="Arial"/>
              </w:rPr>
            </w:pPr>
            <w:r>
              <w:rPr>
                <w:rFonts w:cs="Arial"/>
              </w:rPr>
              <w:t>Checking and testing of all electrical equipment.</w:t>
            </w:r>
          </w:p>
          <w:p w:rsidR="00EA4C26" w:rsidRDefault="00EA4C26" w:rsidP="00EA4C26">
            <w:pPr>
              <w:pStyle w:val="NoSpacing"/>
              <w:numPr>
                <w:ilvl w:val="0"/>
                <w:numId w:val="5"/>
              </w:numPr>
              <w:ind w:left="427"/>
              <w:jc w:val="both"/>
              <w:rPr>
                <w:rFonts w:cs="Arial"/>
              </w:rPr>
            </w:pPr>
            <w:r>
              <w:rPr>
                <w:rFonts w:cs="Arial"/>
              </w:rPr>
              <w:t>Cleaning of all traction motor equipment.</w:t>
            </w:r>
          </w:p>
          <w:p w:rsidR="00EA4C26" w:rsidRDefault="00EA4C26" w:rsidP="00EA4C26">
            <w:pPr>
              <w:pStyle w:val="NoSpacing"/>
              <w:numPr>
                <w:ilvl w:val="0"/>
                <w:numId w:val="5"/>
              </w:numPr>
              <w:ind w:left="427"/>
              <w:jc w:val="both"/>
              <w:rPr>
                <w:rFonts w:cs="Arial"/>
              </w:rPr>
            </w:pPr>
            <w:r>
              <w:rPr>
                <w:rFonts w:cs="Arial"/>
              </w:rPr>
              <w:t>24/7 service and trouble shooting in case of elevator malfunction.</w:t>
            </w:r>
          </w:p>
          <w:p w:rsidR="00EA4C26" w:rsidRPr="00822290" w:rsidRDefault="00EA4C26" w:rsidP="00EA4C26">
            <w:pPr>
              <w:pStyle w:val="NoSpacing"/>
              <w:ind w:left="427"/>
              <w:jc w:val="both"/>
              <w:rPr>
                <w:rFonts w:cs="Arial"/>
              </w:rPr>
            </w:pPr>
          </w:p>
        </w:tc>
      </w:tr>
      <w:tr w:rsidR="00931E36" w:rsidRPr="00822290" w:rsidTr="00ED140E">
        <w:tc>
          <w:tcPr>
            <w:tcW w:w="2610" w:type="dxa"/>
          </w:tcPr>
          <w:p w:rsidR="00ED140E" w:rsidRDefault="00ED140E" w:rsidP="00ED140E">
            <w:pPr>
              <w:pStyle w:val="NoSpacing"/>
              <w:rPr>
                <w:rFonts w:cs="Arial"/>
              </w:rPr>
            </w:pPr>
            <w:r>
              <w:rPr>
                <w:rFonts w:cs="Arial"/>
              </w:rPr>
              <w:t>e</w:t>
            </w:r>
            <w:r w:rsidR="00790069" w:rsidRPr="00822290">
              <w:rPr>
                <w:rFonts w:cs="Arial"/>
              </w:rPr>
              <w:t>.  Approved Budget</w:t>
            </w:r>
          </w:p>
          <w:p w:rsidR="00774FFA" w:rsidRPr="00822290" w:rsidRDefault="00ED140E" w:rsidP="00ED140E">
            <w:pPr>
              <w:pStyle w:val="NoSpacing"/>
              <w:rPr>
                <w:rFonts w:cs="Arial"/>
              </w:rPr>
            </w:pPr>
            <w:r>
              <w:rPr>
                <w:rFonts w:cs="Arial"/>
              </w:rPr>
              <w:t xml:space="preserve">     Ceiling for the Contract</w:t>
            </w:r>
          </w:p>
        </w:tc>
        <w:tc>
          <w:tcPr>
            <w:tcW w:w="450" w:type="dxa"/>
          </w:tcPr>
          <w:p w:rsidR="00ED140E" w:rsidRDefault="00ED140E" w:rsidP="00822290">
            <w:pPr>
              <w:pStyle w:val="NoSpacing"/>
              <w:jc w:val="both"/>
              <w:rPr>
                <w:rFonts w:cs="Arial"/>
              </w:rPr>
            </w:pPr>
          </w:p>
          <w:p w:rsidR="00774FFA" w:rsidRPr="00822290" w:rsidRDefault="00790069" w:rsidP="00822290">
            <w:pPr>
              <w:pStyle w:val="NoSpacing"/>
              <w:jc w:val="both"/>
              <w:rPr>
                <w:rFonts w:cs="Arial"/>
              </w:rPr>
            </w:pPr>
            <w:r w:rsidRPr="00822290">
              <w:rPr>
                <w:rFonts w:cs="Arial"/>
              </w:rPr>
              <w:t>:</w:t>
            </w:r>
          </w:p>
        </w:tc>
        <w:tc>
          <w:tcPr>
            <w:tcW w:w="6313" w:type="dxa"/>
          </w:tcPr>
          <w:p w:rsidR="00ED140E" w:rsidRDefault="00ED140E" w:rsidP="00822290">
            <w:pPr>
              <w:pStyle w:val="NoSpacing"/>
              <w:jc w:val="both"/>
              <w:rPr>
                <w:rFonts w:cs="Arial"/>
                <w:b/>
              </w:rPr>
            </w:pPr>
          </w:p>
          <w:p w:rsidR="00774FFA" w:rsidRDefault="00103478" w:rsidP="00822290">
            <w:pPr>
              <w:pStyle w:val="NoSpacing"/>
              <w:jc w:val="both"/>
              <w:rPr>
                <w:rFonts w:cs="Arial"/>
                <w:b/>
              </w:rPr>
            </w:pPr>
            <w:proofErr w:type="spellStart"/>
            <w:r w:rsidRPr="00822290">
              <w:rPr>
                <w:rFonts w:cs="Arial"/>
                <w:b/>
              </w:rPr>
              <w:t>Php</w:t>
            </w:r>
            <w:proofErr w:type="spellEnd"/>
            <w:r w:rsidRPr="00822290">
              <w:rPr>
                <w:rFonts w:cs="Arial"/>
                <w:b/>
              </w:rPr>
              <w:t xml:space="preserve"> </w:t>
            </w:r>
            <w:r w:rsidR="00ED140E">
              <w:rPr>
                <w:rFonts w:cs="Arial"/>
                <w:b/>
              </w:rPr>
              <w:t>5</w:t>
            </w:r>
            <w:r w:rsidR="00EA4C26">
              <w:rPr>
                <w:rFonts w:cs="Arial"/>
                <w:b/>
              </w:rPr>
              <w:t>5,400.00</w:t>
            </w:r>
          </w:p>
          <w:p w:rsidR="00ED140E" w:rsidRDefault="00ED140E" w:rsidP="00822290">
            <w:pPr>
              <w:pStyle w:val="NoSpacing"/>
              <w:jc w:val="both"/>
              <w:rPr>
                <w:rFonts w:cs="Arial"/>
                <w:b/>
              </w:rPr>
            </w:pPr>
          </w:p>
          <w:p w:rsidR="00ED140E" w:rsidRDefault="00ED140E" w:rsidP="00822290">
            <w:pPr>
              <w:pStyle w:val="NoSpacing"/>
              <w:jc w:val="both"/>
              <w:rPr>
                <w:rFonts w:cs="Arial"/>
                <w:b/>
              </w:rPr>
            </w:pPr>
            <w:r>
              <w:rPr>
                <w:rFonts w:cs="Arial"/>
                <w:b/>
              </w:rPr>
              <w:t>NO. OF MONTHS                           BUDGET</w:t>
            </w:r>
          </w:p>
          <w:p w:rsidR="00ED140E" w:rsidRPr="00ED140E" w:rsidRDefault="00ED140E" w:rsidP="00822290">
            <w:pPr>
              <w:pStyle w:val="NoSpacing"/>
              <w:jc w:val="both"/>
              <w:rPr>
                <w:rFonts w:cs="Arial"/>
                <w:b/>
                <w:u w:val="single"/>
              </w:rPr>
            </w:pPr>
            <w:r>
              <w:rPr>
                <w:rFonts w:cs="Arial"/>
                <w:sz w:val="20"/>
              </w:rPr>
              <w:t xml:space="preserve"> </w:t>
            </w:r>
            <w:r w:rsidR="00EA4C26">
              <w:rPr>
                <w:rFonts w:cs="Arial"/>
                <w:sz w:val="20"/>
                <w:u w:val="single"/>
              </w:rPr>
              <w:t>(APR</w:t>
            </w:r>
            <w:r w:rsidRPr="00ED140E">
              <w:rPr>
                <w:rFonts w:cs="Arial"/>
                <w:sz w:val="20"/>
                <w:u w:val="single"/>
              </w:rPr>
              <w:t>-DEC 2016)</w:t>
            </w:r>
            <w:r w:rsidRPr="00ED140E">
              <w:rPr>
                <w:rFonts w:cs="Arial"/>
                <w:b/>
                <w:sz w:val="20"/>
                <w:u w:val="single"/>
              </w:rPr>
              <w:t xml:space="preserve">        </w:t>
            </w:r>
            <w:r>
              <w:rPr>
                <w:rFonts w:cs="Arial"/>
                <w:b/>
                <w:sz w:val="20"/>
                <w:u w:val="single"/>
              </w:rPr>
              <w:t xml:space="preserve"> </w:t>
            </w:r>
            <w:r w:rsidRPr="00ED140E">
              <w:rPr>
                <w:rFonts w:cs="Arial"/>
                <w:b/>
                <w:sz w:val="20"/>
                <w:u w:val="single"/>
              </w:rPr>
              <w:t xml:space="preserve">   </w:t>
            </w:r>
            <w:r w:rsidRPr="00ED140E">
              <w:rPr>
                <w:rFonts w:cs="Arial"/>
                <w:b/>
                <w:u w:val="single"/>
              </w:rPr>
              <w:t xml:space="preserve">MONTHLY               TOTAL </w:t>
            </w:r>
          </w:p>
          <w:p w:rsidR="00ED140E" w:rsidRPr="00161076" w:rsidRDefault="00ED140E" w:rsidP="00822290">
            <w:pPr>
              <w:pStyle w:val="NoSpacing"/>
              <w:jc w:val="both"/>
              <w:rPr>
                <w:rFonts w:cs="Arial"/>
              </w:rPr>
            </w:pPr>
            <w:r>
              <w:rPr>
                <w:rFonts w:cs="Arial"/>
                <w:b/>
              </w:rPr>
              <w:t xml:space="preserve">          </w:t>
            </w:r>
            <w:r w:rsidR="00EA4C26">
              <w:rPr>
                <w:rFonts w:cs="Arial"/>
              </w:rPr>
              <w:t xml:space="preserve">    9                        </w:t>
            </w:r>
            <w:r w:rsidRPr="00161076">
              <w:rPr>
                <w:rFonts w:cs="Arial"/>
              </w:rPr>
              <w:t>5,600.00           5</w:t>
            </w:r>
            <w:r w:rsidR="00EA4C26">
              <w:rPr>
                <w:rFonts w:cs="Arial"/>
              </w:rPr>
              <w:t>0</w:t>
            </w:r>
            <w:r w:rsidRPr="00161076">
              <w:rPr>
                <w:rFonts w:cs="Arial"/>
              </w:rPr>
              <w:t>,</w:t>
            </w:r>
            <w:r w:rsidR="00EA4C26">
              <w:rPr>
                <w:rFonts w:cs="Arial"/>
              </w:rPr>
              <w:t>4</w:t>
            </w:r>
            <w:r w:rsidRPr="00161076">
              <w:rPr>
                <w:rFonts w:cs="Arial"/>
              </w:rPr>
              <w:t>00.00</w:t>
            </w:r>
          </w:p>
          <w:p w:rsidR="0099516A" w:rsidRPr="00822290" w:rsidRDefault="0099516A" w:rsidP="00822290">
            <w:pPr>
              <w:pStyle w:val="NoSpacing"/>
              <w:jc w:val="both"/>
              <w:rPr>
                <w:rFonts w:cs="Arial"/>
                <w:b/>
              </w:rPr>
            </w:pPr>
          </w:p>
        </w:tc>
      </w:tr>
      <w:tr w:rsidR="00931E36" w:rsidRPr="00822290" w:rsidTr="00ED140E">
        <w:tc>
          <w:tcPr>
            <w:tcW w:w="2610" w:type="dxa"/>
          </w:tcPr>
          <w:p w:rsidR="00774FFA" w:rsidRPr="00822290" w:rsidRDefault="00790069" w:rsidP="00ED140E">
            <w:pPr>
              <w:pStyle w:val="NoSpacing"/>
              <w:rPr>
                <w:rFonts w:cs="Arial"/>
              </w:rPr>
            </w:pPr>
            <w:r w:rsidRPr="00822290">
              <w:rPr>
                <w:rFonts w:cs="Arial"/>
              </w:rPr>
              <w:t xml:space="preserve"> </w:t>
            </w:r>
            <w:r w:rsidR="00ED140E">
              <w:rPr>
                <w:rFonts w:cs="Arial"/>
              </w:rPr>
              <w:t>f</w:t>
            </w:r>
            <w:r w:rsidRPr="00822290">
              <w:rPr>
                <w:rFonts w:cs="Arial"/>
              </w:rPr>
              <w:t>.  Source of Fund</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103478" w:rsidP="00822290">
            <w:pPr>
              <w:pStyle w:val="NoSpacing"/>
              <w:jc w:val="both"/>
              <w:rPr>
                <w:rFonts w:cs="Arial"/>
              </w:rPr>
            </w:pPr>
            <w:r w:rsidRPr="00822290">
              <w:rPr>
                <w:rFonts w:cs="Arial"/>
                <w:b/>
              </w:rPr>
              <w:t>PPA Corporate Funds</w:t>
            </w:r>
          </w:p>
        </w:tc>
      </w:tr>
    </w:tbl>
    <w:p w:rsidR="00774FFA" w:rsidRDefault="00774FFA" w:rsidP="00774FFA">
      <w:pPr>
        <w:pStyle w:val="NoSpacing"/>
        <w:jc w:val="both"/>
        <w:rPr>
          <w:rFonts w:cs="Arial"/>
        </w:rPr>
      </w:pPr>
    </w:p>
    <w:p w:rsidR="00103478" w:rsidRDefault="00103478" w:rsidP="00774FFA">
      <w:pPr>
        <w:pStyle w:val="NoSpacing"/>
        <w:jc w:val="both"/>
        <w:rPr>
          <w:rFonts w:cs="Arial"/>
        </w:rPr>
      </w:pPr>
    </w:p>
    <w:p w:rsidR="00CC6236" w:rsidRDefault="00CC6236" w:rsidP="00363452">
      <w:pPr>
        <w:pStyle w:val="NoSpacing"/>
        <w:numPr>
          <w:ilvl w:val="0"/>
          <w:numId w:val="1"/>
        </w:numPr>
        <w:ind w:left="360"/>
        <w:jc w:val="both"/>
        <w:rPr>
          <w:rFonts w:cs="Arial"/>
        </w:rPr>
      </w:pPr>
      <w:r>
        <w:rPr>
          <w:rFonts w:cs="Arial"/>
        </w:rPr>
        <w:t>The duly accomplished Price Quotation Form (Annex “A”) and the certified true copy of the following documents must be placed in a sealed envelope and submitted in accordance with the Item No. 3 hereof:</w:t>
      </w:r>
    </w:p>
    <w:p w:rsidR="00503D4A" w:rsidRDefault="00503D4A" w:rsidP="00503D4A">
      <w:pPr>
        <w:pStyle w:val="NoSpacing"/>
        <w:jc w:val="both"/>
        <w:rPr>
          <w:rFonts w:cs="Arial"/>
        </w:rPr>
      </w:pPr>
    </w:p>
    <w:p w:rsidR="00503D4A" w:rsidRDefault="00503D4A" w:rsidP="00503D4A">
      <w:pPr>
        <w:pStyle w:val="NoSpacing"/>
        <w:ind w:left="360"/>
        <w:jc w:val="both"/>
        <w:rPr>
          <w:rFonts w:cs="Arial"/>
        </w:rPr>
      </w:pPr>
      <w:proofErr w:type="gramStart"/>
      <w:r>
        <w:rPr>
          <w:rFonts w:cs="Arial"/>
        </w:rPr>
        <w:t>a.  Company</w:t>
      </w:r>
      <w:proofErr w:type="gramEnd"/>
      <w:r>
        <w:rPr>
          <w:rFonts w:cs="Arial"/>
        </w:rPr>
        <w:t xml:space="preserve"> Profile</w:t>
      </w:r>
    </w:p>
    <w:p w:rsidR="00503D4A" w:rsidRDefault="00503D4A" w:rsidP="00503D4A">
      <w:pPr>
        <w:pStyle w:val="NoSpacing"/>
        <w:ind w:left="360"/>
        <w:jc w:val="both"/>
        <w:rPr>
          <w:rFonts w:cs="Arial"/>
        </w:rPr>
      </w:pPr>
      <w:proofErr w:type="gramStart"/>
      <w:r>
        <w:rPr>
          <w:rFonts w:cs="Arial"/>
        </w:rPr>
        <w:t>b.  SEC</w:t>
      </w:r>
      <w:proofErr w:type="gramEnd"/>
      <w:r>
        <w:rPr>
          <w:rFonts w:cs="Arial"/>
        </w:rPr>
        <w:t xml:space="preserve"> / DTI / CDA Registration</w:t>
      </w:r>
    </w:p>
    <w:p w:rsidR="00503D4A" w:rsidRDefault="00503D4A" w:rsidP="00503D4A">
      <w:pPr>
        <w:pStyle w:val="NoSpacing"/>
        <w:ind w:left="360"/>
        <w:jc w:val="both"/>
        <w:rPr>
          <w:rFonts w:cs="Arial"/>
        </w:rPr>
      </w:pPr>
      <w:proofErr w:type="gramStart"/>
      <w:r>
        <w:rPr>
          <w:rFonts w:cs="Arial"/>
        </w:rPr>
        <w:t>c.  BIR</w:t>
      </w:r>
      <w:proofErr w:type="gramEnd"/>
      <w:r>
        <w:rPr>
          <w:rFonts w:cs="Arial"/>
        </w:rPr>
        <w:t xml:space="preserve"> / VAT Registration</w:t>
      </w:r>
    </w:p>
    <w:p w:rsidR="00503D4A" w:rsidRDefault="00503D4A" w:rsidP="00503D4A">
      <w:pPr>
        <w:pStyle w:val="NoSpacing"/>
        <w:ind w:left="360"/>
        <w:jc w:val="both"/>
        <w:rPr>
          <w:rFonts w:cs="Arial"/>
        </w:rPr>
      </w:pPr>
      <w:proofErr w:type="gramStart"/>
      <w:r>
        <w:rPr>
          <w:rFonts w:cs="Arial"/>
        </w:rPr>
        <w:t xml:space="preserve">d.  </w:t>
      </w:r>
      <w:proofErr w:type="spellStart"/>
      <w:r>
        <w:rPr>
          <w:rFonts w:cs="Arial"/>
        </w:rPr>
        <w:t>PhilGEPS</w:t>
      </w:r>
      <w:proofErr w:type="spellEnd"/>
      <w:proofErr w:type="gramEnd"/>
      <w:r>
        <w:rPr>
          <w:rFonts w:cs="Arial"/>
        </w:rPr>
        <w:t xml:space="preserve"> Registration Certificate</w:t>
      </w:r>
    </w:p>
    <w:p w:rsidR="00503D4A" w:rsidRDefault="00503D4A" w:rsidP="00503D4A">
      <w:pPr>
        <w:pStyle w:val="NoSpacing"/>
        <w:ind w:left="360"/>
        <w:jc w:val="both"/>
        <w:rPr>
          <w:rFonts w:cs="Arial"/>
        </w:rPr>
      </w:pPr>
      <w:proofErr w:type="gramStart"/>
      <w:r>
        <w:rPr>
          <w:rFonts w:cs="Arial"/>
        </w:rPr>
        <w:t>e.  Valid</w:t>
      </w:r>
      <w:proofErr w:type="gramEnd"/>
      <w:r>
        <w:rPr>
          <w:rFonts w:cs="Arial"/>
        </w:rPr>
        <w:t xml:space="preserve"> Mayor’s Permit</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Non-submission of any of the above required documents shall be a ground for disqualification.</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 xml:space="preserve">Original copies of documents should be presented during the conduct of the scheduled Post Qualification.  Failure to comply with the presentation of the original copies of required </w:t>
      </w:r>
      <w:r>
        <w:rPr>
          <w:rFonts w:cs="Arial"/>
        </w:rPr>
        <w:lastRenderedPageBreak/>
        <w:t>documents shall mean disqualification and the BAC shall conduct the Post Qualification of the next bidder with the Lowest Calculated Bid.</w:t>
      </w:r>
    </w:p>
    <w:p w:rsidR="00503D4A" w:rsidRDefault="00503D4A" w:rsidP="00503D4A">
      <w:pPr>
        <w:pStyle w:val="NoSpacing"/>
        <w:jc w:val="both"/>
        <w:rPr>
          <w:rFonts w:cs="Arial"/>
        </w:rPr>
      </w:pPr>
    </w:p>
    <w:p w:rsidR="00503D4A" w:rsidRDefault="007255DA" w:rsidP="003A598C">
      <w:pPr>
        <w:pStyle w:val="NoSpacing"/>
        <w:numPr>
          <w:ilvl w:val="0"/>
          <w:numId w:val="1"/>
        </w:numPr>
        <w:ind w:left="360"/>
        <w:jc w:val="both"/>
        <w:rPr>
          <w:rFonts w:cs="Arial"/>
        </w:rPr>
      </w:pPr>
      <w:r>
        <w:rPr>
          <w:rFonts w:cs="Arial"/>
        </w:rPr>
        <w:t>All quotations may be submitted by mail, courier</w:t>
      </w:r>
      <w:r w:rsidR="007B71C0">
        <w:rPr>
          <w:rFonts w:cs="Arial"/>
        </w:rPr>
        <w:t xml:space="preserve"> or hand carried</w:t>
      </w:r>
      <w:r>
        <w:rPr>
          <w:rFonts w:cs="Arial"/>
        </w:rPr>
        <w:t xml:space="preserve"> on or before 5:00 p.m. of</w:t>
      </w:r>
      <w:r w:rsidR="00573BC2">
        <w:rPr>
          <w:rFonts w:cs="Arial"/>
        </w:rPr>
        <w:t xml:space="preserve"> March 08, 2016 </w:t>
      </w:r>
      <w:r>
        <w:rPr>
          <w:rFonts w:cs="Arial"/>
        </w:rPr>
        <w:t>to the Supply Unit, G/F, PPA</w:t>
      </w:r>
      <w:r w:rsidR="009225DE">
        <w:rPr>
          <w:rFonts w:cs="Arial"/>
        </w:rPr>
        <w:t xml:space="preserve"> PMO-NCR North Administration Bldg., Marcos Road, North Harbor, </w:t>
      </w:r>
      <w:proofErr w:type="spellStart"/>
      <w:r w:rsidR="009225DE">
        <w:rPr>
          <w:rFonts w:cs="Arial"/>
        </w:rPr>
        <w:t>Tondo</w:t>
      </w:r>
      <w:proofErr w:type="spellEnd"/>
      <w:r w:rsidR="009225DE">
        <w:rPr>
          <w:rFonts w:cs="Arial"/>
        </w:rPr>
        <w:t>, Manila addressed to:</w:t>
      </w:r>
    </w:p>
    <w:p w:rsidR="00467E6B" w:rsidRDefault="00467E6B" w:rsidP="00503D4A">
      <w:pPr>
        <w:pStyle w:val="NoSpacing"/>
        <w:jc w:val="both"/>
        <w:rPr>
          <w:rFonts w:cs="Arial"/>
        </w:rPr>
      </w:pPr>
    </w:p>
    <w:p w:rsidR="009225DE" w:rsidRDefault="009225DE" w:rsidP="00503D4A">
      <w:pPr>
        <w:pStyle w:val="NoSpacing"/>
        <w:jc w:val="both"/>
        <w:rPr>
          <w:rFonts w:cs="Arial"/>
        </w:rPr>
      </w:pPr>
      <w:r>
        <w:rPr>
          <w:rFonts w:cs="Arial"/>
        </w:rPr>
        <w:tab/>
        <w:t>WILLY F. DE JESUS</w:t>
      </w:r>
    </w:p>
    <w:p w:rsidR="009225DE" w:rsidRDefault="009225DE" w:rsidP="00503D4A">
      <w:pPr>
        <w:pStyle w:val="NoSpacing"/>
        <w:jc w:val="both"/>
        <w:rPr>
          <w:rFonts w:cs="Arial"/>
        </w:rPr>
      </w:pPr>
      <w:r>
        <w:rPr>
          <w:rFonts w:cs="Arial"/>
        </w:rPr>
        <w:tab/>
        <w:t>Chairperson</w:t>
      </w:r>
    </w:p>
    <w:p w:rsidR="009225DE" w:rsidRDefault="009225DE" w:rsidP="00503D4A">
      <w:pPr>
        <w:pStyle w:val="NoSpacing"/>
        <w:jc w:val="both"/>
        <w:rPr>
          <w:rFonts w:cs="Arial"/>
        </w:rPr>
      </w:pPr>
      <w:r>
        <w:rPr>
          <w:rFonts w:cs="Arial"/>
        </w:rPr>
        <w:tab/>
        <w:t>BAC-GS, Philippine Ports Authority</w:t>
      </w:r>
    </w:p>
    <w:p w:rsidR="009225DE" w:rsidRDefault="009225DE" w:rsidP="009225DE">
      <w:pPr>
        <w:pStyle w:val="NoSpacing"/>
        <w:ind w:firstLine="720"/>
        <w:jc w:val="both"/>
        <w:rPr>
          <w:rFonts w:cs="Arial"/>
        </w:rPr>
      </w:pPr>
      <w:r>
        <w:rPr>
          <w:rFonts w:cs="Arial"/>
        </w:rPr>
        <w:t>PMO-NCR North</w:t>
      </w:r>
    </w:p>
    <w:p w:rsidR="009225DE" w:rsidRDefault="009225DE" w:rsidP="009225DE">
      <w:pPr>
        <w:pStyle w:val="NoSpacing"/>
        <w:ind w:firstLine="720"/>
        <w:jc w:val="both"/>
        <w:rPr>
          <w:rFonts w:cs="Arial"/>
        </w:rPr>
      </w:pPr>
      <w:r>
        <w:rPr>
          <w:rFonts w:cs="Arial"/>
        </w:rPr>
        <w:t>Marcos Road, North Harbor,</w:t>
      </w:r>
    </w:p>
    <w:p w:rsidR="009225DE" w:rsidRDefault="009225DE" w:rsidP="009225DE">
      <w:pPr>
        <w:pStyle w:val="NoSpacing"/>
        <w:ind w:firstLine="720"/>
        <w:jc w:val="both"/>
        <w:rPr>
          <w:rFonts w:cs="Arial"/>
        </w:rPr>
      </w:pPr>
      <w:proofErr w:type="spellStart"/>
      <w:r>
        <w:rPr>
          <w:rFonts w:cs="Arial"/>
        </w:rPr>
        <w:t>Tondo</w:t>
      </w:r>
      <w:proofErr w:type="spellEnd"/>
      <w:r>
        <w:rPr>
          <w:rFonts w:cs="Arial"/>
        </w:rPr>
        <w:t>, Manila</w:t>
      </w:r>
    </w:p>
    <w:p w:rsidR="009225DE" w:rsidRDefault="009225DE" w:rsidP="009225DE">
      <w:pPr>
        <w:pStyle w:val="NoSpacing"/>
        <w:jc w:val="both"/>
        <w:rPr>
          <w:rFonts w:cs="Arial"/>
        </w:rPr>
      </w:pPr>
    </w:p>
    <w:p w:rsidR="009225DE" w:rsidRDefault="009225DE" w:rsidP="003A598C">
      <w:pPr>
        <w:pStyle w:val="NoSpacing"/>
        <w:numPr>
          <w:ilvl w:val="0"/>
          <w:numId w:val="1"/>
        </w:numPr>
        <w:ind w:left="360"/>
        <w:jc w:val="both"/>
        <w:rPr>
          <w:rFonts w:cs="Arial"/>
        </w:rPr>
      </w:pPr>
      <w:r>
        <w:rPr>
          <w:rFonts w:cs="Arial"/>
        </w:rPr>
        <w:t>All quotations shall be valid for a period of ninety (90) days from the deadline of submission of</w:t>
      </w:r>
      <w:r w:rsidR="003A598C">
        <w:rPr>
          <w:rFonts w:cs="Arial"/>
        </w:rPr>
        <w:t xml:space="preserve"> quotations and shall be inclusive of the applicable 12% Value Added Tax (VAT).</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Late submission of quotations shall not be allowed.</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Any interlineations, erasures or overwriting shall be valid only if they are signed or initialed by the Supplier or his/her duly authorized representative.</w:t>
      </w:r>
    </w:p>
    <w:p w:rsidR="003A598C" w:rsidRDefault="003A598C" w:rsidP="003A598C">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Award shall be given to the lowest submitted quotation.</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Prospective bidder shall be a duly licensed Filipino citizen/sole proprietorship, partnership, corporation, cooperative duly organized under the laws of the Philippines or a joint venture with at least sixty percent (60%) interest or outstanding capital stock belongs to Filipino business partner.</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PMO-NCR North reserved the right to reject any or all quotations at any prior to award of the project without thereby incurring any liability to the affected proponents and to waive any minor defects therein, and to accept quotation as may be considered advantageous to the government.</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 xml:space="preserve">For further information, you may contact, </w:t>
      </w:r>
      <w:r>
        <w:rPr>
          <w:rFonts w:cs="Arial"/>
          <w:b/>
        </w:rPr>
        <w:t>MR. ROBERTO R. TAN</w:t>
      </w:r>
      <w:r>
        <w:rPr>
          <w:rFonts w:cs="Arial"/>
        </w:rPr>
        <w:t xml:space="preserve">, </w:t>
      </w:r>
      <w:r w:rsidR="00AB1168">
        <w:rPr>
          <w:rFonts w:cs="Arial"/>
        </w:rPr>
        <w:t xml:space="preserve">Head, </w:t>
      </w:r>
      <w:proofErr w:type="gramStart"/>
      <w:r w:rsidR="00AB1168">
        <w:rPr>
          <w:rFonts w:cs="Arial"/>
        </w:rPr>
        <w:t>BAC</w:t>
      </w:r>
      <w:proofErr w:type="gramEnd"/>
      <w:r w:rsidR="00AB1168">
        <w:rPr>
          <w:rFonts w:cs="Arial"/>
        </w:rPr>
        <w:t xml:space="preserve"> Secretariat</w:t>
      </w:r>
      <w:r w:rsidR="0085235E">
        <w:rPr>
          <w:rFonts w:cs="Arial"/>
        </w:rPr>
        <w:t xml:space="preserve"> at Telephone Number </w:t>
      </w:r>
      <w:r w:rsidR="0085235E" w:rsidRPr="00AB1168">
        <w:rPr>
          <w:rFonts w:cs="Arial"/>
          <w:b/>
        </w:rPr>
        <w:t>245-2929</w:t>
      </w:r>
      <w:r w:rsidR="0085235E">
        <w:rPr>
          <w:rFonts w:cs="Arial"/>
        </w:rPr>
        <w:t>.</w:t>
      </w: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Pr="00957C2F" w:rsidRDefault="00957C2F" w:rsidP="00957C2F">
      <w:pPr>
        <w:pStyle w:val="NoSpacing"/>
        <w:jc w:val="both"/>
        <w:rPr>
          <w:rFonts w:cs="Arial"/>
          <w:b/>
        </w:rPr>
      </w:pPr>
      <w:r w:rsidRPr="00957C2F">
        <w:rPr>
          <w:rFonts w:cs="Arial"/>
          <w:b/>
        </w:rPr>
        <w:t>WILLY F. DE JESUS</w:t>
      </w:r>
    </w:p>
    <w:p w:rsidR="00957C2F" w:rsidRDefault="00957C2F" w:rsidP="00957C2F">
      <w:pPr>
        <w:pStyle w:val="NoSpacing"/>
        <w:jc w:val="both"/>
        <w:rPr>
          <w:rFonts w:cs="Arial"/>
        </w:rPr>
      </w:pPr>
      <w:r>
        <w:rPr>
          <w:rFonts w:cs="Arial"/>
        </w:rPr>
        <w:t>Chairperson</w:t>
      </w:r>
    </w:p>
    <w:p w:rsidR="00957C2F" w:rsidRDefault="00957C2F" w:rsidP="00957C2F">
      <w:pPr>
        <w:pStyle w:val="NoSpacing"/>
        <w:jc w:val="both"/>
        <w:rPr>
          <w:rFonts w:cs="Arial"/>
        </w:rPr>
      </w:pPr>
      <w:r>
        <w:rPr>
          <w:rFonts w:cs="Arial"/>
        </w:rPr>
        <w:t>PMO-NCR North BAC-GS</w:t>
      </w:r>
    </w:p>
    <w:p w:rsidR="006F46F4" w:rsidRDefault="006F46F4"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r>
        <w:rPr>
          <w:rFonts w:cs="Arial"/>
        </w:rPr>
        <w:t xml:space="preserve">DATE OF PUBLICATION:  </w:t>
      </w:r>
      <w:r w:rsidR="00573BC2">
        <w:rPr>
          <w:rFonts w:cs="Arial"/>
        </w:rPr>
        <w:t>March 01-08, 2016</w:t>
      </w:r>
    </w:p>
    <w:p w:rsidR="003A598C" w:rsidRDefault="003A598C" w:rsidP="009225DE">
      <w:pPr>
        <w:pStyle w:val="NoSpacing"/>
        <w:jc w:val="both"/>
        <w:rPr>
          <w:rFonts w:cs="Arial"/>
        </w:rPr>
      </w:pPr>
    </w:p>
    <w:p w:rsidR="00774FFA" w:rsidRPr="00774FFA" w:rsidRDefault="00774FFA" w:rsidP="00774FFA">
      <w:pPr>
        <w:pStyle w:val="NoSpacing"/>
        <w:jc w:val="both"/>
        <w:rPr>
          <w:rFonts w:ascii="Arial" w:hAnsi="Arial" w:cs="Arial"/>
          <w:sz w:val="24"/>
        </w:rPr>
      </w:pPr>
    </w:p>
    <w:sectPr w:rsidR="00774FFA" w:rsidRPr="00774FFA" w:rsidSect="006F46F4">
      <w:headerReference w:type="default" r:id="rId8"/>
      <w:pgSz w:w="11907" w:h="16839" w:code="9"/>
      <w:pgMar w:top="187"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B6" w:rsidRDefault="00A451B6" w:rsidP="00356054">
      <w:pPr>
        <w:spacing w:after="0" w:line="240" w:lineRule="auto"/>
      </w:pPr>
      <w:r>
        <w:separator/>
      </w:r>
    </w:p>
  </w:endnote>
  <w:endnote w:type="continuationSeparator" w:id="0">
    <w:p w:rsidR="00A451B6" w:rsidRDefault="00A451B6" w:rsidP="0035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B6" w:rsidRDefault="00A451B6" w:rsidP="00356054">
      <w:pPr>
        <w:spacing w:after="0" w:line="240" w:lineRule="auto"/>
      </w:pPr>
      <w:r>
        <w:separator/>
      </w:r>
    </w:p>
  </w:footnote>
  <w:footnote w:type="continuationSeparator" w:id="0">
    <w:p w:rsidR="00A451B6" w:rsidRDefault="00A451B6" w:rsidP="0035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90" w:rsidRDefault="00822290" w:rsidP="00822290">
    <w:pPr>
      <w:pStyle w:val="Header"/>
      <w:jc w:val="center"/>
    </w:pPr>
  </w:p>
  <w:p w:rsidR="00822290" w:rsidRDefault="00822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6C"/>
    <w:multiLevelType w:val="hybridMultilevel"/>
    <w:tmpl w:val="4700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056"/>
    <w:multiLevelType w:val="hybridMultilevel"/>
    <w:tmpl w:val="1416D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8BA"/>
    <w:multiLevelType w:val="hybridMultilevel"/>
    <w:tmpl w:val="8ED6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3680"/>
    <w:multiLevelType w:val="hybridMultilevel"/>
    <w:tmpl w:val="CCB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E0E67"/>
    <w:multiLevelType w:val="hybridMultilevel"/>
    <w:tmpl w:val="7D74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F3D1E"/>
    <w:multiLevelType w:val="hybridMultilevel"/>
    <w:tmpl w:val="2F4E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5FD5"/>
    <w:multiLevelType w:val="hybridMultilevel"/>
    <w:tmpl w:val="BF44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C5A06"/>
    <w:multiLevelType w:val="hybridMultilevel"/>
    <w:tmpl w:val="B71E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1B3"/>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7A6B"/>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B5E11"/>
    <w:multiLevelType w:val="hybridMultilevel"/>
    <w:tmpl w:val="E19C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700C"/>
    <w:multiLevelType w:val="hybridMultilevel"/>
    <w:tmpl w:val="86A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06DE"/>
    <w:multiLevelType w:val="hybridMultilevel"/>
    <w:tmpl w:val="333E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415DE"/>
    <w:multiLevelType w:val="hybridMultilevel"/>
    <w:tmpl w:val="58D6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D1520"/>
    <w:multiLevelType w:val="hybridMultilevel"/>
    <w:tmpl w:val="2A44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50C70"/>
    <w:multiLevelType w:val="hybridMultilevel"/>
    <w:tmpl w:val="9F9A4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3"/>
  </w:num>
  <w:num w:numId="12">
    <w:abstractNumId w:val="2"/>
  </w:num>
  <w:num w:numId="13">
    <w:abstractNumId w:val="12"/>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54"/>
    <w:rsid w:val="000B7D32"/>
    <w:rsid w:val="00103478"/>
    <w:rsid w:val="00161076"/>
    <w:rsid w:val="0035438D"/>
    <w:rsid w:val="00356054"/>
    <w:rsid w:val="00363452"/>
    <w:rsid w:val="0036375B"/>
    <w:rsid w:val="003A598C"/>
    <w:rsid w:val="00467E6B"/>
    <w:rsid w:val="004E455D"/>
    <w:rsid w:val="00503D4A"/>
    <w:rsid w:val="00507FB1"/>
    <w:rsid w:val="00573BC2"/>
    <w:rsid w:val="006D489D"/>
    <w:rsid w:val="006F46F4"/>
    <w:rsid w:val="007255DA"/>
    <w:rsid w:val="00735FD8"/>
    <w:rsid w:val="00774FFA"/>
    <w:rsid w:val="00790069"/>
    <w:rsid w:val="007B71C0"/>
    <w:rsid w:val="007F1DEF"/>
    <w:rsid w:val="00803A5E"/>
    <w:rsid w:val="00822290"/>
    <w:rsid w:val="00827686"/>
    <w:rsid w:val="0085235E"/>
    <w:rsid w:val="008D5AB0"/>
    <w:rsid w:val="00913526"/>
    <w:rsid w:val="0091574F"/>
    <w:rsid w:val="009225DE"/>
    <w:rsid w:val="00931E36"/>
    <w:rsid w:val="00957C2F"/>
    <w:rsid w:val="009651F6"/>
    <w:rsid w:val="00993E6F"/>
    <w:rsid w:val="0099516A"/>
    <w:rsid w:val="009D6529"/>
    <w:rsid w:val="00A15084"/>
    <w:rsid w:val="00A30751"/>
    <w:rsid w:val="00A451B6"/>
    <w:rsid w:val="00A5551B"/>
    <w:rsid w:val="00AB1168"/>
    <w:rsid w:val="00AC70C0"/>
    <w:rsid w:val="00AE5CA8"/>
    <w:rsid w:val="00B15878"/>
    <w:rsid w:val="00B72D8C"/>
    <w:rsid w:val="00B85B79"/>
    <w:rsid w:val="00BC43EF"/>
    <w:rsid w:val="00BC5D4A"/>
    <w:rsid w:val="00C34DEF"/>
    <w:rsid w:val="00C66E30"/>
    <w:rsid w:val="00C82B89"/>
    <w:rsid w:val="00CC6236"/>
    <w:rsid w:val="00D15250"/>
    <w:rsid w:val="00DB4142"/>
    <w:rsid w:val="00DD5F2B"/>
    <w:rsid w:val="00E84DC0"/>
    <w:rsid w:val="00EA4C26"/>
    <w:rsid w:val="00EB0B01"/>
    <w:rsid w:val="00EB3CE4"/>
    <w:rsid w:val="00ED0FDC"/>
    <w:rsid w:val="00ED140E"/>
    <w:rsid w:val="00EE1162"/>
    <w:rsid w:val="00F27ED0"/>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CD0FF-4506-4F92-84D5-64755D34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54"/>
    <w:rPr>
      <w:rFonts w:ascii="Tahoma" w:hAnsi="Tahoma" w:cs="Tahoma"/>
      <w:sz w:val="16"/>
      <w:szCs w:val="16"/>
    </w:rPr>
  </w:style>
  <w:style w:type="paragraph" w:styleId="Header">
    <w:name w:val="header"/>
    <w:basedOn w:val="Normal"/>
    <w:link w:val="HeaderChar"/>
    <w:uiPriority w:val="99"/>
    <w:unhideWhenUsed/>
    <w:rsid w:val="0035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54"/>
  </w:style>
  <w:style w:type="paragraph" w:styleId="Footer">
    <w:name w:val="footer"/>
    <w:basedOn w:val="Normal"/>
    <w:link w:val="FooterChar"/>
    <w:uiPriority w:val="99"/>
    <w:semiHidden/>
    <w:unhideWhenUsed/>
    <w:rsid w:val="00356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054"/>
  </w:style>
  <w:style w:type="paragraph" w:styleId="NoSpacing">
    <w:name w:val="No Spacing"/>
    <w:uiPriority w:val="1"/>
    <w:qFormat/>
    <w:rsid w:val="00774FFA"/>
    <w:rPr>
      <w:sz w:val="22"/>
      <w:szCs w:val="22"/>
    </w:rPr>
  </w:style>
  <w:style w:type="table" w:styleId="TableGrid">
    <w:name w:val="Table Grid"/>
    <w:basedOn w:val="TableNormal"/>
    <w:uiPriority w:val="59"/>
    <w:rsid w:val="0077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2016-02-26T07:46:00Z</cp:lastPrinted>
  <dcterms:created xsi:type="dcterms:W3CDTF">2016-08-05T06:02:00Z</dcterms:created>
  <dcterms:modified xsi:type="dcterms:W3CDTF">2016-08-05T06:02:00Z</dcterms:modified>
</cp:coreProperties>
</file>