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680"/>
        </w:tabs>
        <w:spacing w:after="0" w:line="240" w:lineRule="auto"/>
        <w:rPr>
          <w:b/>
          <w:smallCaps/>
          <w:sz w:val="50"/>
          <w:szCs w:val="50"/>
        </w:rPr>
      </w:pPr>
    </w:p>
    <w:p>
      <w:pPr>
        <w:tabs>
          <w:tab w:val="center" w:pos="4680"/>
        </w:tabs>
        <w:spacing w:after="0" w:line="240" w:lineRule="auto"/>
        <w:jc w:val="center"/>
        <w:rPr>
          <w:rFonts w:ascii="Times New Roman" w:hAnsi="Times New Roman" w:cs="Times New Roman"/>
          <w:b/>
          <w:smallCaps/>
          <w:sz w:val="50"/>
          <w:szCs w:val="50"/>
        </w:rPr>
      </w:pPr>
      <w:r>
        <w:rPr>
          <w:rFonts w:ascii="Times New Roman" w:hAnsi="Times New Roman" w:cs="Times New Roman"/>
          <w:b/>
          <w:smallCaps/>
          <w:sz w:val="50"/>
          <w:szCs w:val="50"/>
        </w:rPr>
        <w:t>Invitation For Submission of Quotation</w:t>
      </w:r>
    </w:p>
    <w:p>
      <w:pPr>
        <w:tabs>
          <w:tab w:val="center" w:pos="4680"/>
        </w:tabs>
        <w:spacing w:after="0" w:line="240" w:lineRule="auto"/>
        <w:jc w:val="center"/>
        <w:rPr>
          <w:rFonts w:ascii="Times New Roman" w:hAnsi="Times New Roman" w:cs="Times New Roman"/>
          <w:b/>
          <w:smallCaps/>
          <w:sz w:val="40"/>
          <w:szCs w:val="40"/>
        </w:rPr>
      </w:pPr>
      <w:r>
        <w:rPr>
          <w:rFonts w:ascii="Times New Roman" w:hAnsi="Times New Roman" w:cs="Times New Roman"/>
          <w:b/>
          <w:smallCaps/>
          <w:sz w:val="40"/>
          <w:szCs w:val="40"/>
        </w:rPr>
        <w:t xml:space="preserve"> (small value procurement) </w:t>
      </w:r>
    </w:p>
    <w:p>
      <w:pPr>
        <w:tabs>
          <w:tab w:val="center" w:pos="4680"/>
        </w:tabs>
        <w:spacing w:after="0" w:line="240" w:lineRule="auto"/>
        <w:rPr>
          <w:b/>
          <w:sz w:val="32"/>
          <w:szCs w:val="32"/>
        </w:rPr>
      </w:pPr>
    </w:p>
    <w:p>
      <w:pPr>
        <w:tabs>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Philippine Ports Authority, PMO-Negros Occidental/Banago/Bacolod, through its Bids and Awards Committee for Engineering Projects (BAC-EP), invites contractors registered with and classified by the Philippine Contractors Accreditation Board (PCAB) to submit bid proposal for the hereunder project:</w:t>
      </w:r>
    </w:p>
    <w:p>
      <w:pPr>
        <w:tabs>
          <w:tab w:val="center" w:pos="4680"/>
        </w:tabs>
        <w:spacing w:after="0" w:line="240" w:lineRule="auto"/>
        <w:rPr>
          <w:rFonts w:ascii="Times New Roman" w:hAnsi="Times New Roman" w:cs="Times New Roman"/>
          <w:sz w:val="24"/>
          <w:szCs w:val="24"/>
        </w:rPr>
      </w:pPr>
    </w:p>
    <w:p>
      <w:pPr>
        <w:tabs>
          <w:tab w:val="center" w:pos="720"/>
        </w:tabs>
        <w:overflowPunct w:val="0"/>
        <w:autoSpaceDE w:val="0"/>
        <w:autoSpaceDN w:val="0"/>
        <w:adjustRightInd w:val="0"/>
        <w:spacing w:after="0" w:line="240" w:lineRule="auto"/>
        <w:textAlignment w:val="baseline"/>
        <w:rPr>
          <w:rFonts w:ascii="Times New Roman" w:hAnsi="Times New Roman" w:cs="Times New Roman"/>
          <w:b/>
          <w:sz w:val="24"/>
          <w:szCs w:val="24"/>
        </w:rPr>
      </w:pPr>
      <w:r>
        <w:rPr>
          <w:rFonts w:ascii="Times New Roman" w:hAnsi="Times New Roman" w:cs="Times New Roman"/>
          <w:sz w:val="24"/>
          <w:szCs w:val="24"/>
        </w:rPr>
        <w:t>Name of Project</w:t>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b/>
          <w:sz w:val="24"/>
          <w:szCs w:val="24"/>
        </w:rPr>
        <w:t>REPAIR OF SECONDARY GATE</w:t>
      </w:r>
    </w:p>
    <w:p>
      <w:pPr>
        <w:tabs>
          <w:tab w:val="center" w:pos="720"/>
        </w:tabs>
        <w:overflowPunct w:val="0"/>
        <w:autoSpaceDE w:val="0"/>
        <w:autoSpaceDN w:val="0"/>
        <w:adjustRightInd w:val="0"/>
        <w:spacing w:after="0" w:line="240" w:lineRule="auto"/>
        <w:textAlignment w:val="baseline"/>
        <w:rPr>
          <w:rFonts w:ascii="Times New Roman" w:hAnsi="Times New Roman" w:cs="Times New Roman"/>
          <w:b/>
          <w:sz w:val="24"/>
          <w:szCs w:val="24"/>
        </w:rPr>
      </w:pPr>
      <w:r>
        <w:rPr>
          <w:rFonts w:ascii="Times New Roman" w:hAnsi="Times New Roman" w:cs="Times New Roman"/>
          <w:b/>
          <w:sz w:val="24"/>
          <w:szCs w:val="24"/>
        </w:rPr>
        <w:tab/>
      </w:r>
    </w:p>
    <w:p>
      <w:pPr>
        <w:tabs>
          <w:tab w:val="center" w:pos="720"/>
        </w:tabs>
        <w:overflowPunct w:val="0"/>
        <w:autoSpaceDE w:val="0"/>
        <w:autoSpaceDN w:val="0"/>
        <w:adjustRightInd w:val="0"/>
        <w:spacing w:after="0" w:line="240" w:lineRule="auto"/>
        <w:ind w:left="2160" w:hanging="2160"/>
        <w:textAlignment w:val="baseline"/>
        <w:rPr>
          <w:rFonts w:ascii="Times New Roman" w:hAnsi="Times New Roman" w:cs="Times New Roman"/>
          <w:sz w:val="24"/>
          <w:szCs w:val="24"/>
        </w:rPr>
      </w:pPr>
      <w:r>
        <w:rPr>
          <w:rFonts w:ascii="Times New Roman" w:hAnsi="Times New Roman" w:cs="Times New Roman"/>
          <w:sz w:val="24"/>
          <w:szCs w:val="24"/>
        </w:rPr>
        <w:t>Location</w:t>
      </w:r>
      <w:r>
        <w:rPr>
          <w:rFonts w:ascii="Times New Roman" w:hAnsi="Times New Roman" w:cs="Times New Roman"/>
          <w:sz w:val="24"/>
          <w:szCs w:val="24"/>
        </w:rPr>
        <w:tab/>
      </w:r>
      <w:r>
        <w:rPr>
          <w:rFonts w:ascii="Times New Roman" w:hAnsi="Times New Roman" w:cs="Times New Roman"/>
          <w:sz w:val="24"/>
          <w:szCs w:val="24"/>
        </w:rPr>
        <w:t>:     PORT OF BANAGO, BACOLOD CITY</w:t>
      </w:r>
    </w:p>
    <w:p>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BRIEF DESCRIPTION</w:t>
      </w:r>
      <w:r>
        <w:rPr>
          <w:rFonts w:ascii="Times New Roman" w:hAnsi="Times New Roman" w:cs="Times New Roman"/>
          <w:sz w:val="24"/>
          <w:szCs w:val="24"/>
        </w:rPr>
        <w:tab/>
      </w:r>
      <w:r>
        <w:rPr>
          <w:rFonts w:ascii="Times New Roman" w:hAnsi="Times New Roman" w:cs="Times New Roman"/>
          <w:sz w:val="24"/>
          <w:szCs w:val="24"/>
        </w:rPr>
        <w:t>:     SCOPE OF WORKS:</w:t>
      </w:r>
    </w:p>
    <w:p>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Mobilization and Demobilization</w:t>
      </w:r>
    </w:p>
    <w:p>
      <w:pPr>
        <w:tabs>
          <w:tab w:val="center" w:pos="720"/>
        </w:tabs>
        <w:overflowPunct w:val="0"/>
        <w:autoSpaceDE w:val="0"/>
        <w:autoSpaceDN w:val="0"/>
        <w:adjustRightInd w:val="0"/>
        <w:spacing w:after="0" w:line="240" w:lineRule="auto"/>
        <w:ind w:left="3240"/>
        <w:textAlignment w:val="baseline"/>
        <w:rPr>
          <w:rFonts w:ascii="Times New Roman" w:hAnsi="Times New Roman" w:cs="Times New Roman"/>
          <w:sz w:val="24"/>
          <w:szCs w:val="24"/>
        </w:rPr>
      </w:pPr>
    </w:p>
    <w:p>
      <w:pPr>
        <w:numPr>
          <w:ilvl w:val="0"/>
          <w:numId w:val="1"/>
        </w:num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Steel Works</w:t>
      </w:r>
    </w:p>
    <w:p>
      <w:pPr>
        <w:tabs>
          <w:tab w:val="center" w:pos="720"/>
        </w:tabs>
        <w:overflowPunct w:val="0"/>
        <w:autoSpaceDE w:val="0"/>
        <w:autoSpaceDN w:val="0"/>
        <w:adjustRightInd w:val="0"/>
        <w:spacing w:after="0" w:line="240" w:lineRule="auto"/>
        <w:ind w:left="3240"/>
        <w:textAlignment w:val="baseline"/>
        <w:rPr>
          <w:rFonts w:ascii="Times New Roman" w:hAnsi="Times New Roman" w:cs="Times New Roman"/>
          <w:sz w:val="24"/>
          <w:szCs w:val="24"/>
        </w:rPr>
      </w:pPr>
    </w:p>
    <w:p>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Concrete Works</w:t>
      </w:r>
    </w:p>
    <w:p>
      <w:pPr>
        <w:spacing w:after="0" w:line="240" w:lineRule="auto"/>
        <w:rPr>
          <w:rFonts w:ascii="Times New Roman" w:hAnsi="Times New Roman" w:cs="Times New Roman"/>
          <w:sz w:val="24"/>
          <w:szCs w:val="24"/>
        </w:rPr>
      </w:pPr>
    </w:p>
    <w:p>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Painting Works</w:t>
      </w:r>
    </w:p>
    <w:p>
      <w:pPr>
        <w:pStyle w:val="16"/>
        <w:rPr>
          <w:sz w:val="24"/>
          <w:szCs w:val="24"/>
        </w:rPr>
      </w:pPr>
    </w:p>
    <w:p>
      <w:pPr>
        <w:pStyle w:val="16"/>
        <w:ind w:left="0"/>
        <w:rPr>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Equipment Required</w:t>
      </w: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p>
    <w:p>
      <w:pPr>
        <w:spacing w:after="0" w:line="240" w:lineRule="auto"/>
        <w:rPr>
          <w:rFonts w:ascii="Times New Roman" w:hAnsi="Times New Roman" w:cs="Times New Roman"/>
          <w:sz w:val="24"/>
          <w:szCs w:val="24"/>
        </w:rPr>
      </w:pPr>
    </w:p>
    <w:p>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1 unit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Oxygen Acetelyne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Owned</w:t>
      </w:r>
    </w:p>
    <w:p>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1 unit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Welding Machine w/ genset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Owned</w:t>
      </w:r>
    </w:p>
    <w:p>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1 unit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Electric Grinder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Owned</w:t>
      </w:r>
    </w:p>
    <w:p>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pPr>
        <w:tabs>
          <w:tab w:val="center" w:pos="720"/>
        </w:tabs>
        <w:overflowPunct w:val="0"/>
        <w:autoSpaceDE w:val="0"/>
        <w:autoSpaceDN w:val="0"/>
        <w:adjustRightInd w:val="0"/>
        <w:spacing w:after="0" w:line="240" w:lineRule="auto"/>
        <w:textAlignment w:val="baseline"/>
        <w:rPr>
          <w:rFonts w:ascii="Times New Roman" w:hAnsi="Times New Roman" w:cs="Times New Roman"/>
          <w:b/>
          <w:sz w:val="24"/>
          <w:szCs w:val="24"/>
        </w:rPr>
      </w:pPr>
      <w:r>
        <w:rPr>
          <w:rFonts w:ascii="Times New Roman" w:hAnsi="Times New Roman" w:cs="Times New Roman"/>
          <w:sz w:val="24"/>
          <w:szCs w:val="24"/>
        </w:rPr>
        <w:t>Approved Budget for the Contract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sz w:val="24"/>
          <w:szCs w:val="24"/>
        </w:rPr>
        <w:t>P 419, 501.78</w:t>
      </w:r>
    </w:p>
    <w:p>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Contract Duration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30 Calendar Days</w:t>
      </w:r>
    </w:p>
    <w:p>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Required PCAB License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sz w:val="24"/>
          <w:szCs w:val="24"/>
        </w:rPr>
        <w:t>Building &amp; Industrial Plant  – Small B</w:t>
      </w:r>
    </w:p>
    <w:p>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Prospective bidders shall submit Bid Proposal/Bill of Quantities together with the herein documents:</w:t>
      </w:r>
    </w:p>
    <w:p>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pPr>
        <w:numPr>
          <w:ilvl w:val="0"/>
          <w:numId w:val="3"/>
        </w:num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Certified True Copy of PCAB License</w:t>
      </w:r>
    </w:p>
    <w:p>
      <w:pPr>
        <w:numPr>
          <w:ilvl w:val="0"/>
          <w:numId w:val="3"/>
        </w:num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Certified True Copy of Valid DTI Business Name Registration or SEC Registration</w:t>
      </w:r>
    </w:p>
    <w:p>
      <w:pPr>
        <w:numPr>
          <w:ilvl w:val="0"/>
          <w:numId w:val="3"/>
        </w:num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Certified True Copy of Valid and Current Mayor’s Permit</w:t>
      </w:r>
    </w:p>
    <w:p>
      <w:pPr>
        <w:numPr>
          <w:ilvl w:val="0"/>
          <w:numId w:val="3"/>
        </w:num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Certified True Copy of Phil-Geps Registration</w:t>
      </w:r>
    </w:p>
    <w:p>
      <w:pPr>
        <w:numPr>
          <w:ilvl w:val="0"/>
          <w:numId w:val="3"/>
        </w:num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Certified True Copy of Valid Tax Clearance Certificate</w:t>
      </w:r>
    </w:p>
    <w:p>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pPr>
        <w:tabs>
          <w:tab w:val="center" w:pos="72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Procurement will be conducted in consonance with Section 53.9 the Revised Implementing Rules and Regulation Part A (IRR-A) of Republic Act 9184 (R.A. 9184), otherwise known as the “Government Procurement Reform Act”. Only sealed bids/canvass from eligible bidders will be opened and a contract will only be awarded to the Lowest Calculated and Responsive Bidder who was determined as such during post-qualification.</w:t>
      </w:r>
    </w:p>
    <w:p>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pPr>
        <w:tabs>
          <w:tab w:val="center" w:pos="720"/>
        </w:tabs>
        <w:overflowPunct w:val="0"/>
        <w:autoSpaceDE w:val="0"/>
        <w:autoSpaceDN w:val="0"/>
        <w:adjustRightInd w:val="0"/>
        <w:spacing w:after="0" w:line="240" w:lineRule="auto"/>
        <w:jc w:val="both"/>
        <w:textAlignment w:val="baseline"/>
        <w:rPr>
          <w:rFonts w:ascii="Times New Roman" w:hAnsi="Times New Roman" w:cs="Times New Roman"/>
          <w:color w:val="FF0000"/>
          <w:sz w:val="24"/>
          <w:szCs w:val="24"/>
        </w:rPr>
      </w:pPr>
      <w:r>
        <w:rPr>
          <w:rFonts w:ascii="Times New Roman" w:hAnsi="Times New Roman" w:cs="Times New Roman"/>
          <w:sz w:val="24"/>
          <w:szCs w:val="24"/>
        </w:rPr>
        <w:t xml:space="preserve">Bid Proposals must be delivered to the address below on or before </w:t>
      </w:r>
      <w:r>
        <w:rPr>
          <w:rFonts w:ascii="Times New Roman" w:hAnsi="Times New Roman" w:cs="Times New Roman"/>
          <w:b/>
          <w:sz w:val="24"/>
          <w:szCs w:val="24"/>
        </w:rPr>
        <w:t>12:00NN, September 30, 2019</w:t>
      </w:r>
      <w:r>
        <w:rPr>
          <w:rFonts w:ascii="Times New Roman" w:hAnsi="Times New Roman" w:cs="Times New Roman"/>
          <w:sz w:val="24"/>
          <w:szCs w:val="24"/>
        </w:rPr>
        <w:t xml:space="preserve"> at the Bids and Awards Committee (BAC-EP), c/o BA</w:t>
      </w:r>
      <w:r>
        <w:rPr>
          <w:rFonts w:ascii="Times New Roman" w:hAnsi="Times New Roman" w:cs="Times New Roman"/>
          <w:color w:val="000000"/>
          <w:sz w:val="24"/>
          <w:szCs w:val="24"/>
        </w:rPr>
        <w:t>C Secretariat and will be opened on the same day,</w:t>
      </w:r>
      <w:r>
        <w:rPr>
          <w:rFonts w:ascii="Times New Roman" w:hAnsi="Times New Roman" w:cs="Times New Roman"/>
          <w:sz w:val="24"/>
          <w:szCs w:val="24"/>
        </w:rPr>
        <w:t xml:space="preserve"> </w:t>
      </w:r>
      <w:r>
        <w:rPr>
          <w:rFonts w:ascii="Times New Roman" w:hAnsi="Times New Roman" w:cs="Times New Roman"/>
          <w:b/>
          <w:sz w:val="24"/>
          <w:szCs w:val="24"/>
        </w:rPr>
        <w:t>September 30, 2019 at 2:00PM</w:t>
      </w:r>
      <w:r>
        <w:rPr>
          <w:rFonts w:ascii="Times New Roman" w:hAnsi="Times New Roman" w:cs="Times New Roman"/>
          <w:sz w:val="24"/>
          <w:szCs w:val="24"/>
        </w:rPr>
        <w:t>.</w:t>
      </w:r>
      <w:r>
        <w:rPr>
          <w:rFonts w:ascii="Times New Roman" w:hAnsi="Times New Roman" w:cs="Times New Roman"/>
          <w:color w:val="FF0000"/>
          <w:sz w:val="24"/>
          <w:szCs w:val="24"/>
        </w:rPr>
        <w:t xml:space="preserve"> </w:t>
      </w:r>
    </w:p>
    <w:p>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pPr>
        <w:tabs>
          <w:tab w:val="center" w:pos="72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The Philippine Ports Authority, PMO-Negros Occidental/ Banago/Bacolod reserves the right to accept or reject any Bid, to annul the bidding process, and to reject all Bids at any time prior to contract award, without thereby incurring any liability to the affected Bidder or Bidders.</w:t>
      </w:r>
    </w:p>
    <w:p>
      <w:pPr>
        <w:spacing w:after="0" w:line="240" w:lineRule="auto"/>
        <w:jc w:val="both"/>
        <w:rPr>
          <w:rFonts w:ascii="Times New Roman" w:hAnsi="Times New Roman" w:cs="Times New Roman"/>
          <w:spacing w:val="-2"/>
          <w:sz w:val="24"/>
          <w:szCs w:val="24"/>
        </w:rPr>
      </w:pPr>
    </w:p>
    <w:p>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For further information, please refer to:</w:t>
      </w:r>
    </w:p>
    <w:p>
      <w:pPr>
        <w:spacing w:after="0" w:line="240" w:lineRule="auto"/>
        <w:jc w:val="both"/>
        <w:rPr>
          <w:rFonts w:ascii="Times New Roman" w:hAnsi="Times New Roman" w:cs="Times New Roman"/>
          <w:spacing w:val="-2"/>
          <w:sz w:val="24"/>
          <w:szCs w:val="24"/>
        </w:rPr>
      </w:pPr>
    </w:p>
    <w:p>
      <w:pPr>
        <w:spacing w:after="0" w:line="240" w:lineRule="auto"/>
        <w:jc w:val="both"/>
        <w:rPr>
          <w:rFonts w:ascii="Times New Roman" w:hAnsi="Times New Roman" w:cs="Times New Roman"/>
          <w:b/>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b/>
          <w:spacing w:val="-2"/>
          <w:sz w:val="24"/>
          <w:szCs w:val="24"/>
        </w:rPr>
        <w:t>MR. ZEDRIC B. TURTOGO</w:t>
      </w:r>
    </w:p>
    <w:p>
      <w:pPr>
        <w:spacing w:after="0" w:line="240" w:lineRule="auto"/>
        <w:jc w:val="both"/>
        <w:rPr>
          <w:rFonts w:ascii="Times New Roman" w:hAnsi="Times New Roman" w:cs="Times New Roman"/>
          <w:spacing w:val="-2"/>
          <w:sz w:val="24"/>
          <w:szCs w:val="24"/>
        </w:rPr>
      </w:pPr>
      <w:r>
        <w:rPr>
          <w:rFonts w:ascii="Times New Roman" w:hAnsi="Times New Roman" w:cs="Times New Roman"/>
          <w:b/>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BAC, Head Secretariat</w:t>
      </w:r>
    </w:p>
    <w:p>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Philippine Ports Authority, PMO-NBB</w:t>
      </w:r>
    </w:p>
    <w:p>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Port of Banago, Brgy. Banago,</w:t>
      </w:r>
    </w:p>
    <w:p>
      <w:pPr>
        <w:spacing w:after="0" w:line="240" w:lineRule="auto"/>
        <w:ind w:left="3600" w:firstLine="720"/>
        <w:jc w:val="both"/>
        <w:rPr>
          <w:rFonts w:ascii="Times New Roman" w:hAnsi="Times New Roman" w:cs="Times New Roman"/>
          <w:spacing w:val="-2"/>
          <w:sz w:val="24"/>
          <w:szCs w:val="24"/>
        </w:rPr>
      </w:pPr>
      <w:r>
        <w:rPr>
          <w:rFonts w:ascii="Times New Roman" w:hAnsi="Times New Roman" w:cs="Times New Roman"/>
          <w:spacing w:val="-2"/>
          <w:sz w:val="24"/>
          <w:szCs w:val="24"/>
        </w:rPr>
        <w:t>Bacolod City 6100</w:t>
      </w:r>
    </w:p>
    <w:p>
      <w:pPr>
        <w:spacing w:after="0" w:line="240" w:lineRule="auto"/>
        <w:ind w:left="3600" w:firstLine="720"/>
        <w:jc w:val="both"/>
        <w:rPr>
          <w:rFonts w:ascii="Times New Roman" w:hAnsi="Times New Roman" w:cs="Times New Roman"/>
          <w:spacing w:val="-2"/>
          <w:sz w:val="24"/>
          <w:szCs w:val="24"/>
        </w:rPr>
      </w:pPr>
      <w:r>
        <w:rPr>
          <w:rFonts w:ascii="Times New Roman" w:hAnsi="Times New Roman" w:cs="Times New Roman"/>
          <w:spacing w:val="-2"/>
          <w:sz w:val="24"/>
          <w:szCs w:val="24"/>
        </w:rPr>
        <w:t>Telephone/Fax No. (034) 441-1402 to 03 / 441-1225</w:t>
      </w:r>
    </w:p>
    <w:p>
      <w:pPr>
        <w:spacing w:after="0" w:line="240" w:lineRule="auto"/>
        <w:jc w:val="both"/>
        <w:rPr>
          <w:rFonts w:ascii="Times New Roman" w:hAnsi="Times New Roman" w:cs="Times New Roman"/>
          <w:spacing w:val="-2"/>
          <w:sz w:val="24"/>
          <w:szCs w:val="24"/>
        </w:rPr>
      </w:pPr>
    </w:p>
    <w:p>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b/>
      </w:r>
    </w:p>
    <w:p>
      <w:pPr>
        <w:spacing w:after="0" w:line="240" w:lineRule="auto"/>
        <w:jc w:val="both"/>
        <w:rPr>
          <w:rFonts w:ascii="Times New Roman" w:hAnsi="Times New Roman" w:cs="Times New Roman"/>
          <w:spacing w:val="-2"/>
          <w:sz w:val="24"/>
          <w:szCs w:val="24"/>
        </w:rPr>
      </w:pPr>
    </w:p>
    <w:p>
      <w:pPr>
        <w:spacing w:after="0" w:line="240" w:lineRule="auto"/>
        <w:jc w:val="both"/>
        <w:rPr>
          <w:rFonts w:hint="default" w:ascii="Times New Roman" w:hAnsi="Times New Roman" w:cs="Times New Roman"/>
          <w:spacing w:val="-2"/>
          <w:sz w:val="24"/>
          <w:szCs w:val="24"/>
          <w:lang w:val="en-PH"/>
        </w:rPr>
      </w:pPr>
      <w:r>
        <w:rPr>
          <w:rFonts w:hint="default" w:ascii="Times New Roman" w:hAnsi="Times New Roman" w:cs="Times New Roman"/>
          <w:spacing w:val="-2"/>
          <w:sz w:val="24"/>
          <w:szCs w:val="24"/>
          <w:lang w:val="en-PH"/>
        </w:rPr>
        <w:t>(SIGNED)</w:t>
      </w:r>
      <w:bookmarkStart w:id="0" w:name="_GoBack"/>
      <w:bookmarkEnd w:id="0"/>
    </w:p>
    <w:p>
      <w:pPr>
        <w:spacing w:after="0" w:line="240" w:lineRule="auto"/>
        <w:rPr>
          <w:rFonts w:ascii="Times New Roman" w:hAnsi="Times New Roman" w:cs="Times New Roman"/>
          <w:b/>
          <w:spacing w:val="-2"/>
          <w:sz w:val="24"/>
          <w:szCs w:val="24"/>
        </w:rPr>
      </w:pPr>
      <w:r>
        <w:rPr>
          <w:rFonts w:ascii="Times New Roman" w:hAnsi="Times New Roman" w:cs="Times New Roman"/>
          <w:b/>
          <w:spacing w:val="-2"/>
          <w:sz w:val="24"/>
          <w:szCs w:val="24"/>
        </w:rPr>
        <w:t>RICHIE A. VILLASANA</w:t>
      </w:r>
    </w:p>
    <w:p>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Chairperson</w:t>
      </w:r>
    </w:p>
    <w:p>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BAC-Engineering Projects</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sectPr>
      <w:headerReference r:id="rId3" w:type="default"/>
      <w:footerReference r:id="rId4" w:type="default"/>
      <w:pgSz w:w="11907" w:h="16840"/>
      <w:pgMar w:top="720" w:right="720" w:bottom="720" w:left="720" w:header="142" w:footer="28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b/>
      </w:rPr>
    </w:pPr>
    <w:r>
      <w:rPr>
        <w:b/>
      </w:rPr>
      <w:t>PORT MANAGEMENT OFFICE-NEGROS OCCIDENTAL/BACOLOD/BANAGO</w:t>
    </w:r>
  </w:p>
  <w:p>
    <w:pPr>
      <w:pStyle w:val="14"/>
      <w:ind w:firstLine="720"/>
      <w:jc w:val="center"/>
    </w:pPr>
    <w:r>
      <w:t>BANAGO PORT, BRGY. BANAGO, BACOLOD CITY, PHILIPPINES, 6100</w:t>
    </w:r>
  </w:p>
  <w:p>
    <w:pPr>
      <w:pStyle w:val="14"/>
      <w:jc w:val="center"/>
    </w:pPr>
    <w:r>
      <w:t xml:space="preserve">Fax. No. (034) 441-1225 Tel. Nos. 441-1402 &amp; 441-1403 E-mail Address: </w:t>
    </w:r>
    <w:r>
      <w:fldChar w:fldCharType="begin"/>
    </w:r>
    <w:r>
      <w:instrText xml:space="preserve"> HYPERLINK "mailto:bccalledo@ppa.com.ph" </w:instrText>
    </w:r>
    <w:r>
      <w:fldChar w:fldCharType="separate"/>
    </w:r>
    <w:r>
      <w:rPr>
        <w:rStyle w:val="8"/>
        <w:rFonts w:cs="Calibri"/>
        <w:sz w:val="16"/>
        <w:szCs w:val="16"/>
      </w:rPr>
      <w:t>bccalledo@ppa.com.ph</w:t>
    </w:r>
    <w:r>
      <w:rPr>
        <w:rStyle w:val="8"/>
        <w:rFonts w:cs="Calibri"/>
        <w:sz w:val="16"/>
        <w:szCs w:val="16"/>
      </w:rPr>
      <w:fldChar w:fldCharType="end"/>
    </w:r>
  </w:p>
  <w:p>
    <w:pPr>
      <w:pStyle w:val="14"/>
      <w:jc w:val="center"/>
    </w:pPr>
    <w:r>
      <w:fldChar w:fldCharType="begin"/>
    </w:r>
    <w:r>
      <w:instrText xml:space="preserve"> HYPERLINK "http://www.ppa.com.ph" </w:instrText>
    </w:r>
    <w:r>
      <w:fldChar w:fldCharType="separate"/>
    </w:r>
    <w:r>
      <w:rPr>
        <w:rStyle w:val="8"/>
      </w:rPr>
      <w:t>www.ppa.com.ph</w:t>
    </w:r>
    <w:r>
      <w:rPr>
        <w:rStyle w:val="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drawing>
        <wp:anchor distT="0" distB="0" distL="114300" distR="114300" simplePos="0" relativeHeight="251659264" behindDoc="1" locked="0" layoutInCell="1" allowOverlap="1">
          <wp:simplePos x="0" y="0"/>
          <wp:positionH relativeFrom="margin">
            <wp:posOffset>4793615</wp:posOffset>
          </wp:positionH>
          <wp:positionV relativeFrom="paragraph">
            <wp:posOffset>-85725</wp:posOffset>
          </wp:positionV>
          <wp:extent cx="2257425" cy="2181225"/>
          <wp:effectExtent l="0" t="0" r="9525" b="9525"/>
          <wp:wrapTight wrapText="bothSides">
            <wp:wrapPolygon>
              <wp:start x="0" y="0"/>
              <wp:lineTo x="0" y="21506"/>
              <wp:lineTo x="21509" y="21506"/>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257425" cy="2181225"/>
                  </a:xfrm>
                  <a:prstGeom prst="rect">
                    <a:avLst/>
                  </a:prstGeom>
                  <a:noFill/>
                  <a:ln>
                    <a:noFill/>
                  </a:ln>
                </pic:spPr>
              </pic:pic>
            </a:graphicData>
          </a:graphic>
        </wp:anchor>
      </w:drawing>
    </w:r>
  </w:p>
  <w:p>
    <w:pPr>
      <w:pStyle w:val="5"/>
    </w:pPr>
    <w:r>
      <w:tab/>
    </w:r>
  </w:p>
  <w:p>
    <w:pPr>
      <w:pStyle w:val="5"/>
    </w:pPr>
  </w:p>
  <w:p>
    <w:pPr>
      <w:pStyle w:val="5"/>
    </w:pPr>
  </w:p>
  <w:p>
    <w:pPr>
      <w:pStyle w:val="5"/>
    </w:pPr>
  </w:p>
  <w:p>
    <w:pPr>
      <w:pStyle w:val="5"/>
    </w:pPr>
  </w:p>
  <w:p>
    <w:pPr>
      <w:pStyle w:val="5"/>
    </w:pPr>
  </w:p>
  <w:p>
    <w:pPr>
      <w:pStyle w:val="5"/>
    </w:pPr>
  </w:p>
  <w:p>
    <w:pPr>
      <w:pStyle w:val="5"/>
    </w:pPr>
  </w:p>
  <w:p>
    <w:pPr>
      <w:pStyle w:val="5"/>
    </w:pPr>
  </w:p>
  <w:p>
    <w:pPr>
      <w:pStyle w:val="5"/>
    </w:pPr>
    <w:r>
      <w:tab/>
    </w:r>
    <w:r>
      <w:rPr>
        <w:lang w:eastAsia="en-PH"/>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10C4"/>
    <w:multiLevelType w:val="multilevel"/>
    <w:tmpl w:val="053C10C4"/>
    <w:lvl w:ilvl="0" w:tentative="0">
      <w:start w:val="3"/>
      <w:numFmt w:val="upperRoman"/>
      <w:lvlText w:val="%1."/>
      <w:lvlJc w:val="left"/>
      <w:pPr>
        <w:ind w:left="3980" w:hanging="720"/>
      </w:pPr>
      <w:rPr>
        <w:rFonts w:hint="default"/>
      </w:rPr>
    </w:lvl>
    <w:lvl w:ilvl="1" w:tentative="0">
      <w:start w:val="1"/>
      <w:numFmt w:val="decimal"/>
      <w:isLgl/>
      <w:lvlText w:val="%1.%2"/>
      <w:lvlJc w:val="left"/>
      <w:pPr>
        <w:ind w:left="3960" w:hanging="360"/>
      </w:pPr>
      <w:rPr>
        <w:rFonts w:hint="default"/>
      </w:rPr>
    </w:lvl>
    <w:lvl w:ilvl="2" w:tentative="0">
      <w:start w:val="1"/>
      <w:numFmt w:val="decimal"/>
      <w:isLgl/>
      <w:lvlText w:val="%1.%2.%3"/>
      <w:lvlJc w:val="left"/>
      <w:pPr>
        <w:ind w:left="4660" w:hanging="720"/>
      </w:pPr>
      <w:rPr>
        <w:rFonts w:hint="default"/>
      </w:rPr>
    </w:lvl>
    <w:lvl w:ilvl="3" w:tentative="0">
      <w:start w:val="1"/>
      <w:numFmt w:val="decimal"/>
      <w:isLgl/>
      <w:lvlText w:val="%1.%2.%3.%4"/>
      <w:lvlJc w:val="left"/>
      <w:pPr>
        <w:ind w:left="5000" w:hanging="720"/>
      </w:pPr>
      <w:rPr>
        <w:rFonts w:hint="default"/>
      </w:rPr>
    </w:lvl>
    <w:lvl w:ilvl="4" w:tentative="0">
      <w:start w:val="1"/>
      <w:numFmt w:val="decimal"/>
      <w:isLgl/>
      <w:lvlText w:val="%1.%2.%3.%4.%5"/>
      <w:lvlJc w:val="left"/>
      <w:pPr>
        <w:ind w:left="5700" w:hanging="1080"/>
      </w:pPr>
      <w:rPr>
        <w:rFonts w:hint="default"/>
      </w:rPr>
    </w:lvl>
    <w:lvl w:ilvl="5" w:tentative="0">
      <w:start w:val="1"/>
      <w:numFmt w:val="decimal"/>
      <w:isLgl/>
      <w:lvlText w:val="%1.%2.%3.%4.%5.%6"/>
      <w:lvlJc w:val="left"/>
      <w:pPr>
        <w:ind w:left="6040" w:hanging="1080"/>
      </w:pPr>
      <w:rPr>
        <w:rFonts w:hint="default"/>
      </w:rPr>
    </w:lvl>
    <w:lvl w:ilvl="6" w:tentative="0">
      <w:start w:val="1"/>
      <w:numFmt w:val="decimal"/>
      <w:isLgl/>
      <w:lvlText w:val="%1.%2.%3.%4.%5.%6.%7"/>
      <w:lvlJc w:val="left"/>
      <w:pPr>
        <w:ind w:left="6740" w:hanging="1440"/>
      </w:pPr>
      <w:rPr>
        <w:rFonts w:hint="default"/>
      </w:rPr>
    </w:lvl>
    <w:lvl w:ilvl="7" w:tentative="0">
      <w:start w:val="1"/>
      <w:numFmt w:val="decimal"/>
      <w:isLgl/>
      <w:lvlText w:val="%1.%2.%3.%4.%5.%6.%7.%8"/>
      <w:lvlJc w:val="left"/>
      <w:pPr>
        <w:ind w:left="7080" w:hanging="1440"/>
      </w:pPr>
      <w:rPr>
        <w:rFonts w:hint="default"/>
      </w:rPr>
    </w:lvl>
    <w:lvl w:ilvl="8" w:tentative="0">
      <w:start w:val="1"/>
      <w:numFmt w:val="decimal"/>
      <w:isLgl/>
      <w:lvlText w:val="%1.%2.%3.%4.%5.%6.%7.%8.%9"/>
      <w:lvlJc w:val="left"/>
      <w:pPr>
        <w:ind w:left="7780" w:hanging="1800"/>
      </w:pPr>
      <w:rPr>
        <w:rFonts w:hint="default"/>
      </w:rPr>
    </w:lvl>
  </w:abstractNum>
  <w:abstractNum w:abstractNumId="1">
    <w:nsid w:val="17A7052C"/>
    <w:multiLevelType w:val="multilevel"/>
    <w:tmpl w:val="17A7052C"/>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
    <w:nsid w:val="33841CEA"/>
    <w:multiLevelType w:val="multilevel"/>
    <w:tmpl w:val="33841CEA"/>
    <w:lvl w:ilvl="0" w:tentative="0">
      <w:start w:val="1"/>
      <w:numFmt w:val="upperRoman"/>
      <w:lvlText w:val="%1."/>
      <w:lvlJc w:val="left"/>
      <w:pPr>
        <w:ind w:left="3980" w:hanging="720"/>
      </w:pPr>
      <w:rPr>
        <w:rFonts w:hint="default"/>
      </w:rPr>
    </w:lvl>
    <w:lvl w:ilvl="1" w:tentative="0">
      <w:start w:val="1"/>
      <w:numFmt w:val="lowerLetter"/>
      <w:lvlText w:val="%2."/>
      <w:lvlJc w:val="left"/>
      <w:pPr>
        <w:ind w:left="4320" w:hanging="360"/>
      </w:pPr>
    </w:lvl>
    <w:lvl w:ilvl="2" w:tentative="0">
      <w:start w:val="1"/>
      <w:numFmt w:val="lowerRoman"/>
      <w:lvlText w:val="%3."/>
      <w:lvlJc w:val="right"/>
      <w:pPr>
        <w:ind w:left="5040" w:hanging="180"/>
      </w:pPr>
    </w:lvl>
    <w:lvl w:ilvl="3" w:tentative="0">
      <w:start w:val="1"/>
      <w:numFmt w:val="decimal"/>
      <w:lvlText w:val="%4."/>
      <w:lvlJc w:val="left"/>
      <w:pPr>
        <w:ind w:left="5760" w:hanging="360"/>
      </w:pPr>
    </w:lvl>
    <w:lvl w:ilvl="4" w:tentative="0">
      <w:start w:val="1"/>
      <w:numFmt w:val="lowerLetter"/>
      <w:lvlText w:val="%5."/>
      <w:lvlJc w:val="left"/>
      <w:pPr>
        <w:ind w:left="6480" w:hanging="360"/>
      </w:pPr>
    </w:lvl>
    <w:lvl w:ilvl="5" w:tentative="0">
      <w:start w:val="1"/>
      <w:numFmt w:val="lowerRoman"/>
      <w:lvlText w:val="%6."/>
      <w:lvlJc w:val="right"/>
      <w:pPr>
        <w:ind w:left="7200" w:hanging="180"/>
      </w:pPr>
    </w:lvl>
    <w:lvl w:ilvl="6" w:tentative="0">
      <w:start w:val="1"/>
      <w:numFmt w:val="decimal"/>
      <w:lvlText w:val="%7."/>
      <w:lvlJc w:val="left"/>
      <w:pPr>
        <w:ind w:left="7920" w:hanging="360"/>
      </w:pPr>
    </w:lvl>
    <w:lvl w:ilvl="7" w:tentative="0">
      <w:start w:val="1"/>
      <w:numFmt w:val="lowerLetter"/>
      <w:lvlText w:val="%8."/>
      <w:lvlJc w:val="left"/>
      <w:pPr>
        <w:ind w:left="8640" w:hanging="360"/>
      </w:pPr>
    </w:lvl>
    <w:lvl w:ilvl="8" w:tentative="0">
      <w:start w:val="1"/>
      <w:numFmt w:val="lowerRoman"/>
      <w:lvlText w:val="%9."/>
      <w:lvlJc w:val="right"/>
      <w:pPr>
        <w:ind w:left="9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0C"/>
    <w:rsid w:val="000D7B24"/>
    <w:rsid w:val="000E0CDC"/>
    <w:rsid w:val="000F156C"/>
    <w:rsid w:val="00102696"/>
    <w:rsid w:val="0010589F"/>
    <w:rsid w:val="0012032B"/>
    <w:rsid w:val="001213B0"/>
    <w:rsid w:val="00140A1C"/>
    <w:rsid w:val="001748CF"/>
    <w:rsid w:val="00182184"/>
    <w:rsid w:val="001A35C1"/>
    <w:rsid w:val="0020315F"/>
    <w:rsid w:val="002309B5"/>
    <w:rsid w:val="00247327"/>
    <w:rsid w:val="00254E93"/>
    <w:rsid w:val="002E7931"/>
    <w:rsid w:val="00300552"/>
    <w:rsid w:val="003C23C4"/>
    <w:rsid w:val="00440250"/>
    <w:rsid w:val="00493BC2"/>
    <w:rsid w:val="004B0333"/>
    <w:rsid w:val="004B2F59"/>
    <w:rsid w:val="004D5119"/>
    <w:rsid w:val="005076D5"/>
    <w:rsid w:val="005967EF"/>
    <w:rsid w:val="005C18DE"/>
    <w:rsid w:val="005D575F"/>
    <w:rsid w:val="006A5485"/>
    <w:rsid w:val="006A7AF0"/>
    <w:rsid w:val="006E2463"/>
    <w:rsid w:val="00723AD9"/>
    <w:rsid w:val="007515E4"/>
    <w:rsid w:val="007848C4"/>
    <w:rsid w:val="007D50EB"/>
    <w:rsid w:val="007E0DC6"/>
    <w:rsid w:val="008B670C"/>
    <w:rsid w:val="008C4800"/>
    <w:rsid w:val="00912836"/>
    <w:rsid w:val="00940D9C"/>
    <w:rsid w:val="00967FE8"/>
    <w:rsid w:val="00980D7F"/>
    <w:rsid w:val="00983D8C"/>
    <w:rsid w:val="009C600E"/>
    <w:rsid w:val="00A3486D"/>
    <w:rsid w:val="00A8581B"/>
    <w:rsid w:val="00A909AB"/>
    <w:rsid w:val="00AB3A12"/>
    <w:rsid w:val="00B300DF"/>
    <w:rsid w:val="00B35F86"/>
    <w:rsid w:val="00B574E1"/>
    <w:rsid w:val="00BD2132"/>
    <w:rsid w:val="00CA79D7"/>
    <w:rsid w:val="00CE7099"/>
    <w:rsid w:val="00CF5041"/>
    <w:rsid w:val="00DF4F35"/>
    <w:rsid w:val="00E5307A"/>
    <w:rsid w:val="00E563FA"/>
    <w:rsid w:val="00EA7686"/>
    <w:rsid w:val="00EB05D6"/>
    <w:rsid w:val="00F228E5"/>
    <w:rsid w:val="00F720F9"/>
    <w:rsid w:val="00F725E6"/>
    <w:rsid w:val="00F736BB"/>
    <w:rsid w:val="00F73F07"/>
    <w:rsid w:val="00F80910"/>
    <w:rsid w:val="00FA33D4"/>
    <w:rsid w:val="00FD71D3"/>
    <w:rsid w:val="00FE04EE"/>
    <w:rsid w:val="157D1A08"/>
    <w:rsid w:val="443B763F"/>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PH" w:eastAsia="en-US" w:bidi="ar-SA"/>
    </w:rPr>
  </w:style>
  <w:style w:type="paragraph" w:styleId="2">
    <w:name w:val="heading 1"/>
    <w:basedOn w:val="1"/>
    <w:next w:val="1"/>
    <w:link w:val="15"/>
    <w:qFormat/>
    <w:uiPriority w:val="9"/>
    <w:pPr>
      <w:keepNext/>
      <w:spacing w:before="240" w:after="60" w:line="240" w:lineRule="auto"/>
      <w:outlineLvl w:val="0"/>
    </w:pPr>
    <w:rPr>
      <w:rFonts w:ascii="Cambria" w:hAnsi="Cambria" w:eastAsia="Times New Roman" w:cs="Times New Roman"/>
      <w:b/>
      <w:bCs/>
      <w:kern w:val="32"/>
      <w:sz w:val="32"/>
      <w:szCs w:val="32"/>
      <w:lang w:val="en-US"/>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2"/>
    <w:semiHidden/>
    <w:unhideWhenUsed/>
    <w:uiPriority w:val="99"/>
    <w:pPr>
      <w:spacing w:after="0" w:line="240" w:lineRule="auto"/>
    </w:pPr>
    <w:rPr>
      <w:rFonts w:ascii="Segoe UI" w:hAnsi="Segoe UI" w:cs="Segoe UI"/>
      <w:sz w:val="18"/>
      <w:szCs w:val="18"/>
    </w:rPr>
  </w:style>
  <w:style w:type="paragraph" w:styleId="4">
    <w:name w:val="footer"/>
    <w:basedOn w:val="1"/>
    <w:link w:val="11"/>
    <w:unhideWhenUsed/>
    <w:uiPriority w:val="99"/>
    <w:pPr>
      <w:tabs>
        <w:tab w:val="center" w:pos="4680"/>
        <w:tab w:val="right" w:pos="9360"/>
      </w:tabs>
      <w:spacing w:after="0" w:line="240" w:lineRule="auto"/>
    </w:pPr>
  </w:style>
  <w:style w:type="paragraph" w:styleId="5">
    <w:name w:val="header"/>
    <w:basedOn w:val="1"/>
    <w:link w:val="10"/>
    <w:unhideWhenUsed/>
    <w:uiPriority w:val="99"/>
    <w:pPr>
      <w:tabs>
        <w:tab w:val="center" w:pos="4680"/>
        <w:tab w:val="right" w:pos="9360"/>
      </w:tabs>
      <w:spacing w:after="0" w:line="240" w:lineRule="auto"/>
    </w:pPr>
  </w:style>
  <w:style w:type="paragraph" w:styleId="6">
    <w:name w:val="Title"/>
    <w:basedOn w:val="1"/>
    <w:link w:val="13"/>
    <w:qFormat/>
    <w:uiPriority w:val="0"/>
    <w:pPr>
      <w:spacing w:after="0" w:line="240" w:lineRule="auto"/>
      <w:jc w:val="center"/>
    </w:pPr>
    <w:rPr>
      <w:rFonts w:ascii="Times New Roman" w:hAnsi="Times New Roman" w:eastAsia="Times New Roman" w:cs="Times New Roman"/>
      <w:sz w:val="24"/>
      <w:szCs w:val="20"/>
      <w:lang w:val="en-US"/>
    </w:rPr>
  </w:style>
  <w:style w:type="character" w:styleId="8">
    <w:name w:val="Hyperlink"/>
    <w:unhideWhenUsed/>
    <w:uiPriority w:val="99"/>
    <w:rPr>
      <w:color w:val="0563C1"/>
      <w:u w:val="single"/>
    </w:rPr>
  </w:style>
  <w:style w:type="character" w:customStyle="1" w:styleId="10">
    <w:name w:val="Header Char"/>
    <w:basedOn w:val="7"/>
    <w:link w:val="5"/>
    <w:uiPriority w:val="99"/>
  </w:style>
  <w:style w:type="character" w:customStyle="1" w:styleId="11">
    <w:name w:val="Footer Char"/>
    <w:basedOn w:val="7"/>
    <w:link w:val="4"/>
    <w:uiPriority w:val="99"/>
  </w:style>
  <w:style w:type="character" w:customStyle="1" w:styleId="12">
    <w:name w:val="Balloon Text Char"/>
    <w:basedOn w:val="7"/>
    <w:link w:val="3"/>
    <w:semiHidden/>
    <w:uiPriority w:val="99"/>
    <w:rPr>
      <w:rFonts w:ascii="Segoe UI" w:hAnsi="Segoe UI" w:cs="Segoe UI"/>
      <w:sz w:val="18"/>
      <w:szCs w:val="18"/>
    </w:rPr>
  </w:style>
  <w:style w:type="character" w:customStyle="1" w:styleId="13">
    <w:name w:val="Title Char"/>
    <w:basedOn w:val="7"/>
    <w:link w:val="6"/>
    <w:uiPriority w:val="0"/>
    <w:rPr>
      <w:rFonts w:ascii="Times New Roman" w:hAnsi="Times New Roman" w:eastAsia="Times New Roman" w:cs="Times New Roman"/>
      <w:sz w:val="24"/>
      <w:szCs w:val="20"/>
      <w:lang w:val="en-US"/>
    </w:rPr>
  </w:style>
  <w:style w:type="paragraph" w:styleId="14">
    <w:name w:val="No Spacing"/>
    <w:qFormat/>
    <w:uiPriority w:val="1"/>
    <w:pPr>
      <w:spacing w:after="0" w:line="240" w:lineRule="auto"/>
    </w:pPr>
    <w:rPr>
      <w:rFonts w:ascii="Calibri" w:hAnsi="Calibri" w:eastAsia="Calibri" w:cs="Times New Roman"/>
      <w:sz w:val="22"/>
      <w:szCs w:val="22"/>
      <w:lang w:val="en-US" w:eastAsia="en-US" w:bidi="ar-SA"/>
    </w:rPr>
  </w:style>
  <w:style w:type="character" w:customStyle="1" w:styleId="15">
    <w:name w:val="Heading 1 Char"/>
    <w:basedOn w:val="7"/>
    <w:link w:val="2"/>
    <w:uiPriority w:val="9"/>
    <w:rPr>
      <w:rFonts w:ascii="Cambria" w:hAnsi="Cambria" w:eastAsia="Times New Roman" w:cs="Times New Roman"/>
      <w:b/>
      <w:bCs/>
      <w:kern w:val="32"/>
      <w:sz w:val="32"/>
      <w:szCs w:val="32"/>
      <w:lang w:val="en-US"/>
    </w:rPr>
  </w:style>
  <w:style w:type="paragraph" w:styleId="16">
    <w:name w:val="List Paragraph"/>
    <w:basedOn w:val="1"/>
    <w:qFormat/>
    <w:uiPriority w:val="34"/>
    <w:pPr>
      <w:spacing w:after="0" w:line="240" w:lineRule="auto"/>
      <w:ind w:left="720"/>
    </w:pPr>
    <w:rPr>
      <w:rFonts w:ascii="Times New Roman" w:hAnsi="Times New Roman" w:eastAsia="Times New Roman" w:cs="Times New Roman"/>
      <w:sz w:val="20"/>
      <w:szCs w:val="20"/>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381</Words>
  <Characters>2175</Characters>
  <Lines>18</Lines>
  <Paragraphs>5</Paragraphs>
  <TotalTime>12</TotalTime>
  <ScaleCrop>false</ScaleCrop>
  <LinksUpToDate>false</LinksUpToDate>
  <CharactersWithSpaces>2551</CharactersWithSpaces>
  <Application>WPS Office_11.2.0.8942_F1E327BC-269C-435d-A152-05C5408002CA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2019-09-17T07:13:00Z</dcterms:created>
  <dc:creator>Arlyn A. Caraig</dc:creator>
  <cp:lastModifiedBy>↭ Jai</cp:lastModifiedBy>
  <cp:lastPrinted>2019-09-17T07:33:00Z</cp:lastPrinted>
  <dcterms:modified xsi:type="dcterms:W3CDTF">2019-09-18T07:08:39Z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