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01" w:rsidRDefault="002D7801" w:rsidP="002D7801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 w:rsidRPr="00286A7C">
        <w:rPr>
          <w:b/>
          <w:sz w:val="36"/>
        </w:rPr>
        <w:t>Invitation to Bid for</w:t>
      </w:r>
      <w:r w:rsidRPr="00286A7C">
        <w:rPr>
          <w:b/>
          <w:i/>
          <w:sz w:val="36"/>
        </w:rPr>
        <w:t xml:space="preserve"> </w:t>
      </w:r>
    </w:p>
    <w:p w:rsidR="002D7801" w:rsidRPr="005572AF" w:rsidRDefault="002D7801" w:rsidP="002D7801">
      <w:pPr>
        <w:tabs>
          <w:tab w:val="center" w:pos="4680"/>
        </w:tabs>
        <w:spacing w:after="0" w:line="240" w:lineRule="auto"/>
        <w:jc w:val="center"/>
        <w:rPr>
          <w:b/>
          <w:i/>
        </w:rPr>
      </w:pPr>
    </w:p>
    <w:p w:rsidR="002D7801" w:rsidRDefault="002D7801" w:rsidP="002D7801">
      <w:pPr>
        <w:spacing w:before="0" w:after="0"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Repair of Passenger Terminal Building of Port of Estancia, Iloilo</w:t>
      </w:r>
    </w:p>
    <w:p w:rsidR="002D7801" w:rsidRPr="009C790B" w:rsidRDefault="002D7801" w:rsidP="002D7801">
      <w:pPr>
        <w:spacing w:before="0" w:after="0" w:line="240" w:lineRule="auto"/>
        <w:jc w:val="center"/>
        <w:rPr>
          <w:b/>
          <w:i/>
          <w:sz w:val="18"/>
        </w:rPr>
      </w:pPr>
    </w:p>
    <w:p w:rsidR="002D7801" w:rsidRPr="005572AF" w:rsidRDefault="002D7801" w:rsidP="002D7801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>
        <w:rPr>
          <w:b/>
          <w:i/>
          <w:spacing w:val="-2"/>
        </w:rPr>
        <w:t xml:space="preserve">Five </w:t>
      </w:r>
      <w:r w:rsidRPr="005572AF">
        <w:rPr>
          <w:b/>
          <w:i/>
          <w:spacing w:val="-2"/>
        </w:rPr>
        <w:t xml:space="preserve">Million, </w:t>
      </w:r>
      <w:r>
        <w:rPr>
          <w:b/>
          <w:i/>
          <w:spacing w:val="-2"/>
        </w:rPr>
        <w:t xml:space="preserve">Nine </w:t>
      </w:r>
      <w:r w:rsidRPr="005572AF">
        <w:rPr>
          <w:b/>
          <w:i/>
          <w:spacing w:val="-2"/>
        </w:rPr>
        <w:t xml:space="preserve">Hundred </w:t>
      </w:r>
      <w:r>
        <w:rPr>
          <w:b/>
          <w:i/>
          <w:spacing w:val="-2"/>
        </w:rPr>
        <w:t>Forty Six</w:t>
      </w:r>
      <w:r w:rsidRPr="005572AF">
        <w:rPr>
          <w:b/>
          <w:i/>
          <w:spacing w:val="-2"/>
        </w:rPr>
        <w:t xml:space="preserve"> Thousand, </w:t>
      </w:r>
      <w:r>
        <w:rPr>
          <w:b/>
          <w:i/>
          <w:spacing w:val="-2"/>
        </w:rPr>
        <w:t>Two Hundred Two</w:t>
      </w:r>
      <w:r w:rsidRPr="005572AF">
        <w:rPr>
          <w:b/>
          <w:i/>
          <w:spacing w:val="-2"/>
        </w:rPr>
        <w:t xml:space="preserve"> Pesos and </w:t>
      </w:r>
      <w:r>
        <w:rPr>
          <w:b/>
          <w:i/>
          <w:spacing w:val="-2"/>
        </w:rPr>
        <w:t>93/100 (P</w:t>
      </w:r>
      <w:r w:rsidRPr="009B5CC3">
        <w:rPr>
          <w:b/>
          <w:i/>
          <w:spacing w:val="-2"/>
        </w:rPr>
        <w:t>5</w:t>
      </w:r>
      <w:r>
        <w:rPr>
          <w:b/>
          <w:i/>
          <w:spacing w:val="-2"/>
        </w:rPr>
        <w:t xml:space="preserve">, </w:t>
      </w:r>
      <w:r w:rsidRPr="009B5CC3">
        <w:rPr>
          <w:b/>
          <w:i/>
          <w:spacing w:val="-2"/>
        </w:rPr>
        <w:t>946</w:t>
      </w:r>
      <w:r>
        <w:rPr>
          <w:b/>
          <w:i/>
          <w:spacing w:val="-2"/>
        </w:rPr>
        <w:t xml:space="preserve">, </w:t>
      </w:r>
      <w:r w:rsidRPr="009B5CC3">
        <w:rPr>
          <w:b/>
          <w:i/>
          <w:spacing w:val="-2"/>
        </w:rPr>
        <w:t>202.93</w:t>
      </w:r>
      <w:r w:rsidRPr="005572AF">
        <w:rPr>
          <w:b/>
          <w:i/>
          <w:spacing w:val="-2"/>
        </w:rPr>
        <w:t>)</w:t>
      </w:r>
      <w:r w:rsidRPr="00B91CD5">
        <w:rPr>
          <w:spacing w:val="-2"/>
        </w:rPr>
        <w:t xml:space="preserve"> being the Approved Budget for the Contract (ABC) to payments under the contract for </w:t>
      </w:r>
      <w:r w:rsidRPr="005572AF">
        <w:rPr>
          <w:b/>
          <w:spacing w:val="-2"/>
        </w:rPr>
        <w:t>“</w:t>
      </w:r>
      <w:r>
        <w:rPr>
          <w:b/>
          <w:i/>
          <w:spacing w:val="-2"/>
        </w:rPr>
        <w:t>Repair of Passenger Terminal Building of Port of Estancia, Iloilo</w:t>
      </w:r>
      <w:r w:rsidRPr="005572AF">
        <w:rPr>
          <w:b/>
          <w:i/>
          <w:spacing w:val="-2"/>
        </w:rPr>
        <w:t>” (A170</w:t>
      </w:r>
      <w:r>
        <w:rPr>
          <w:b/>
          <w:i/>
          <w:spacing w:val="-2"/>
        </w:rPr>
        <w:t>12</w:t>
      </w:r>
      <w:r w:rsidRPr="005572AF">
        <w:rPr>
          <w:b/>
          <w:i/>
          <w:spacing w:val="-2"/>
        </w:rPr>
        <w:t>3).</w:t>
      </w:r>
      <w:r>
        <w:rPr>
          <w:b/>
          <w:i/>
          <w:color w:val="FF0000"/>
          <w:spacing w:val="-2"/>
        </w:rPr>
        <w:t xml:space="preserve"> </w:t>
      </w:r>
      <w:r w:rsidRPr="005572AF">
        <w:rPr>
          <w:b/>
          <w:i/>
          <w:spacing w:val="-2"/>
        </w:rPr>
        <w:t xml:space="preserve"> </w:t>
      </w:r>
      <w:r w:rsidRPr="005572AF">
        <w:rPr>
          <w:spacing w:val="-2"/>
        </w:rPr>
        <w:t>Bids received in excess of the ABC shall be automatically rejected at bid opening.</w:t>
      </w:r>
    </w:p>
    <w:p w:rsidR="002D7801" w:rsidRDefault="002D7801" w:rsidP="002D7801">
      <w:pPr>
        <w:spacing w:before="0" w:after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for:</w:t>
      </w:r>
    </w:p>
    <w:p w:rsidR="002D7801" w:rsidRDefault="002D7801" w:rsidP="002D7801">
      <w:pPr>
        <w:spacing w:before="0" w:after="0" w:line="240" w:lineRule="auto"/>
        <w:ind w:left="720"/>
        <w:rPr>
          <w:spacing w:val="-2"/>
        </w:rPr>
      </w:pPr>
    </w:p>
    <w:tbl>
      <w:tblPr>
        <w:tblW w:w="8622" w:type="dxa"/>
        <w:tblInd w:w="918" w:type="dxa"/>
        <w:tblLook w:val="04A0"/>
      </w:tblPr>
      <w:tblGrid>
        <w:gridCol w:w="8622"/>
      </w:tblGrid>
      <w:tr w:rsidR="002D7801" w:rsidRPr="00546864" w:rsidTr="00EA5B90">
        <w:trPr>
          <w:trHeight w:val="464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tbl>
            <w:tblPr>
              <w:tblpPr w:leftFromText="180" w:rightFromText="180" w:vertAnchor="page" w:horzAnchor="page" w:tblpX="16" w:tblpY="1"/>
              <w:tblOverlap w:val="never"/>
              <w:tblW w:w="8190" w:type="dxa"/>
              <w:tblLook w:val="04A0"/>
            </w:tblPr>
            <w:tblGrid>
              <w:gridCol w:w="8190"/>
            </w:tblGrid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A386A">
                    <w:rPr>
                      <w:i/>
                      <w:spacing w:val="-2"/>
                    </w:rPr>
                    <w:t>Removal of Vinyl Floor Tiles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6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A386A">
                    <w:rPr>
                      <w:i/>
                      <w:spacing w:val="-2"/>
                    </w:rPr>
                    <w:t>Supply, Deliver and Install Floor Tiles (Ground Floor)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6"/>
                      <w:szCs w:val="6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A386A">
                    <w:rPr>
                      <w:i/>
                      <w:spacing w:val="-2"/>
                    </w:rPr>
                    <w:t>Supply, Deliver and Install Floor Tiles ( 2nd Floor )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A386A">
                    <w:rPr>
                      <w:i/>
                      <w:spacing w:val="-2"/>
                    </w:rPr>
                    <w:t>Supply, Deliver and Install Floor Tiles (Stair)</w:t>
                  </w:r>
                  <w:r w:rsidRPr="005572AF">
                    <w:rPr>
                      <w:i/>
                      <w:spacing w:val="-2"/>
                    </w:rPr>
                    <w:t>.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</w:tc>
            </w:tr>
            <w:tr w:rsidR="002D7801" w:rsidRPr="005572AF" w:rsidTr="00EA5B90">
              <w:trPr>
                <w:trHeight w:val="540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A386A">
                    <w:rPr>
                      <w:i/>
                      <w:spacing w:val="-2"/>
                    </w:rPr>
                    <w:t>Remove &amp; dispose of old wooden partition to designated area directed by engineer.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4799C">
                    <w:rPr>
                      <w:i/>
                      <w:spacing w:val="-2"/>
                    </w:rPr>
                    <w:t xml:space="preserve">Fabrication of wooden Partition and installation of glass partition </w:t>
                  </w:r>
                  <w:proofErr w:type="spellStart"/>
                  <w:r w:rsidRPr="00F4799C">
                    <w:rPr>
                      <w:i/>
                      <w:spacing w:val="-2"/>
                    </w:rPr>
                    <w:t>incdg</w:t>
                  </w:r>
                  <w:proofErr w:type="spellEnd"/>
                  <w:r w:rsidRPr="00F4799C">
                    <w:rPr>
                      <w:i/>
                      <w:spacing w:val="-2"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 w:rsidRPr="00F4799C">
                    <w:rPr>
                      <w:i/>
                      <w:spacing w:val="-2"/>
                    </w:rPr>
                    <w:t>finishing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4799C">
                    <w:rPr>
                      <w:i/>
                      <w:spacing w:val="-2"/>
                    </w:rPr>
                    <w:t>Surface Preparation, Prime and Final Painting of Doors &amp; Item 4.02.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4799C">
                    <w:rPr>
                      <w:i/>
                      <w:spacing w:val="-2"/>
                    </w:rPr>
                    <w:t xml:space="preserve">Removal and dispose of existing ceiling </w:t>
                  </w:r>
                  <w:proofErr w:type="spellStart"/>
                  <w:r w:rsidRPr="00F4799C">
                    <w:rPr>
                      <w:i/>
                      <w:spacing w:val="-2"/>
                    </w:rPr>
                    <w:t>incdg</w:t>
                  </w:r>
                  <w:proofErr w:type="spellEnd"/>
                  <w:r w:rsidRPr="00F4799C">
                    <w:rPr>
                      <w:i/>
                      <w:spacing w:val="-2"/>
                    </w:rPr>
                    <w:t xml:space="preserve"> stockpiling to designated area.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</w:tc>
            </w:tr>
            <w:tr w:rsidR="002D7801" w:rsidRPr="005572AF" w:rsidTr="00EA5B90">
              <w:trPr>
                <w:trHeight w:val="255"/>
              </w:trPr>
              <w:tc>
                <w:tcPr>
                  <w:tcW w:w="8190" w:type="dxa"/>
                  <w:shd w:val="clear" w:color="auto" w:fill="auto"/>
                  <w:noWrap/>
                  <w:vAlign w:val="bottom"/>
                  <w:hideMark/>
                </w:tcPr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4799C">
                    <w:rPr>
                      <w:i/>
                      <w:spacing w:val="-2"/>
                    </w:rPr>
                    <w:t>Supply, Deliver and Install of Ceiling including joist and boards  (Ground &amp; 2nd Floor)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ind w:left="720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973F2E">
                    <w:rPr>
                      <w:i/>
                      <w:spacing w:val="-2"/>
                    </w:rPr>
                    <w:t>Remove &amp; dispose of old doors &amp; windows to designated site</w:t>
                  </w:r>
                  <w:r>
                    <w:rPr>
                      <w:i/>
                      <w:spacing w:val="-2"/>
                    </w:rPr>
                    <w:t>.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973F2E">
                    <w:rPr>
                      <w:i/>
                      <w:spacing w:val="-2"/>
                    </w:rPr>
                    <w:t>Supply/Deliver and Install new set of Doors(10sets) and Windows(27</w:t>
                  </w:r>
                  <w:r>
                    <w:rPr>
                      <w:i/>
                      <w:spacing w:val="-2"/>
                    </w:rPr>
                    <w:t>sets</w:t>
                  </w:r>
                  <w:r w:rsidRPr="00973F2E">
                    <w:rPr>
                      <w:i/>
                      <w:spacing w:val="-2"/>
                    </w:rPr>
                    <w:t>)</w:t>
                  </w:r>
                </w:p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400E84">
                    <w:rPr>
                      <w:i/>
                      <w:spacing w:val="-2"/>
                    </w:rPr>
                    <w:t xml:space="preserve">Leveling / Finishing  of Windows / Door Sill             </w:t>
                  </w:r>
                </w:p>
                <w:p w:rsidR="002D7801" w:rsidRPr="00725E6D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400E84">
                    <w:rPr>
                      <w:i/>
                      <w:spacing w:val="-2"/>
                    </w:rPr>
                    <w:t xml:space="preserve"> Painting of Doors</w:t>
                  </w:r>
                </w:p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400E84">
                    <w:rPr>
                      <w:i/>
                      <w:spacing w:val="-2"/>
                    </w:rPr>
                    <w:t>Paintings of Concrete Walls (Interior &amp; Exterior),P</w:t>
                  </w:r>
                  <w:r>
                    <w:rPr>
                      <w:i/>
                      <w:spacing w:val="-2"/>
                    </w:rPr>
                    <w:t xml:space="preserve">arapet wall, wooden Partitions, </w:t>
                  </w:r>
                  <w:r w:rsidRPr="00400E84">
                    <w:rPr>
                      <w:i/>
                      <w:spacing w:val="-2"/>
                    </w:rPr>
                    <w:t xml:space="preserve"> trusses and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proofErr w:type="spellStart"/>
                  <w:r w:rsidRPr="00400E84">
                    <w:rPr>
                      <w:i/>
                      <w:spacing w:val="-2"/>
                    </w:rPr>
                    <w:t>misc.roofings</w:t>
                  </w:r>
                  <w:proofErr w:type="spellEnd"/>
                  <w:r>
                    <w:rPr>
                      <w:i/>
                      <w:spacing w:val="-2"/>
                    </w:rPr>
                    <w:t xml:space="preserve"> </w:t>
                  </w:r>
                  <w:r w:rsidRPr="00400E84">
                    <w:rPr>
                      <w:i/>
                      <w:spacing w:val="-2"/>
                    </w:rPr>
                    <w:t>accessories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  <w:sz w:val="6"/>
                      <w:szCs w:val="6"/>
                    </w:rPr>
                  </w:pP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400E84">
                    <w:rPr>
                      <w:i/>
                      <w:spacing w:val="-2"/>
                    </w:rPr>
                    <w:t xml:space="preserve">Removal and Disposal of old  </w:t>
                  </w:r>
                  <w:proofErr w:type="spellStart"/>
                  <w:r w:rsidRPr="00400E84">
                    <w:rPr>
                      <w:i/>
                      <w:spacing w:val="-2"/>
                    </w:rPr>
                    <w:t>Corr.G.I</w:t>
                  </w:r>
                  <w:proofErr w:type="spellEnd"/>
                  <w:r w:rsidRPr="00400E84">
                    <w:rPr>
                      <w:i/>
                      <w:spacing w:val="-2"/>
                    </w:rPr>
                    <w:t xml:space="preserve"> Sheets and other accessories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  <w:p w:rsidR="002D7801" w:rsidRPr="00FE694B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400E84">
                    <w:rPr>
                      <w:i/>
                      <w:spacing w:val="-2"/>
                    </w:rPr>
                    <w:t>Supply,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 w:rsidRPr="00400E84">
                    <w:rPr>
                      <w:i/>
                      <w:spacing w:val="-2"/>
                    </w:rPr>
                    <w:t>Deliver and Install of new Roofing and accessories.</w:t>
                  </w:r>
                </w:p>
                <w:p w:rsidR="002D7801" w:rsidRPr="00FE694B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E694B">
                    <w:rPr>
                      <w:i/>
                      <w:spacing w:val="-2"/>
                    </w:rPr>
                    <w:t>Fixtures and Receptacles</w:t>
                  </w:r>
                </w:p>
                <w:p w:rsidR="002D7801" w:rsidRDefault="002D7801" w:rsidP="002D7801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  <w:r w:rsidRPr="00FE694B">
                    <w:rPr>
                      <w:i/>
                      <w:spacing w:val="-2"/>
                    </w:rPr>
                    <w:t>Power Panels &amp; Service Equipment</w:t>
                  </w:r>
                </w:p>
                <w:p w:rsidR="002D7801" w:rsidRPr="00C02322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  <w:sz w:val="4"/>
                      <w:szCs w:val="4"/>
                    </w:rPr>
                  </w:pPr>
                </w:p>
                <w:p w:rsidR="002D7801" w:rsidRPr="00400E84" w:rsidRDefault="002D7801" w:rsidP="00EA5B90">
                  <w:pPr>
                    <w:overflowPunct/>
                    <w:autoSpaceDE/>
                    <w:autoSpaceDN/>
                    <w:adjustRightInd/>
                    <w:spacing w:before="0" w:after="0" w:line="240" w:lineRule="auto"/>
                    <w:jc w:val="left"/>
                    <w:textAlignment w:val="auto"/>
                    <w:rPr>
                      <w:i/>
                      <w:spacing w:val="-2"/>
                    </w:rPr>
                  </w:pPr>
                </w:p>
              </w:tc>
            </w:tr>
          </w:tbl>
          <w:p w:rsidR="002D7801" w:rsidRPr="002A1E16" w:rsidRDefault="002D7801" w:rsidP="00EA5B90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color w:val="FF0000"/>
                <w:spacing w:val="-2"/>
              </w:rPr>
            </w:pPr>
          </w:p>
        </w:tc>
      </w:tr>
      <w:tr w:rsidR="002D7801" w:rsidRPr="00546864" w:rsidTr="00EA5B90">
        <w:trPr>
          <w:trHeight w:val="276"/>
        </w:trPr>
        <w:tc>
          <w:tcPr>
            <w:tcW w:w="8622" w:type="dxa"/>
            <w:vMerge/>
            <w:vAlign w:val="center"/>
            <w:hideMark/>
          </w:tcPr>
          <w:p w:rsidR="002D7801" w:rsidRPr="002A1E16" w:rsidRDefault="002D7801" w:rsidP="00EA5B90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color w:val="FF0000"/>
                <w:spacing w:val="-2"/>
              </w:rPr>
            </w:pPr>
          </w:p>
        </w:tc>
      </w:tr>
    </w:tbl>
    <w:p w:rsidR="002D7801" w:rsidRPr="00141F59" w:rsidRDefault="002D7801" w:rsidP="002D7801">
      <w:pPr>
        <w:numPr>
          <w:ilvl w:val="0"/>
          <w:numId w:val="2"/>
        </w:numPr>
        <w:spacing w:before="0" w:line="240" w:lineRule="auto"/>
        <w:ind w:left="810" w:hanging="720"/>
      </w:pPr>
      <w:r w:rsidRPr="00AA560B">
        <w:rPr>
          <w:spacing w:val="-2"/>
        </w:rPr>
        <w:t xml:space="preserve">Completion of the Works is required </w:t>
      </w:r>
      <w:r>
        <w:rPr>
          <w:i/>
          <w:spacing w:val="-2"/>
        </w:rPr>
        <w:t>21</w:t>
      </w:r>
      <w:r w:rsidRPr="00AA560B">
        <w:rPr>
          <w:i/>
          <w:spacing w:val="-2"/>
        </w:rPr>
        <w:t>0 Calendar Days from the effective date of the contract</w:t>
      </w:r>
      <w:r w:rsidRPr="00AA560B">
        <w:rPr>
          <w:spacing w:val="-2"/>
        </w:rPr>
        <w:t xml:space="preserve">. Bidders should have completed a contract similar to the Project. The description of an eligible bidder is contained in the Bidding Documents, particularly, in </w:t>
      </w:r>
      <w:fldSimple w:instr=" REF _Ref240789117 \h  \* MERGEFORMAT ">
        <w:r w:rsidRPr="00286A7C">
          <w:t>Section II. Instructions to Bidders</w:t>
        </w:r>
      </w:fldSimple>
      <w:r w:rsidRPr="00AA560B">
        <w:rPr>
          <w:spacing w:val="-2"/>
        </w:rPr>
        <w:t>.</w:t>
      </w:r>
    </w:p>
    <w:p w:rsidR="002D7801" w:rsidRPr="00286A7C" w:rsidRDefault="002D7801" w:rsidP="002D7801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lastRenderedPageBreak/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2D7801" w:rsidRPr="00286A7C" w:rsidDel="001E1B4F" w:rsidRDefault="002D7801" w:rsidP="002D7801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2D7801" w:rsidRPr="00286A7C" w:rsidRDefault="002D7801" w:rsidP="002D780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2D7801" w:rsidRPr="00C51F82" w:rsidRDefault="002D7801" w:rsidP="002D780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starting                </w:t>
      </w:r>
      <w:r>
        <w:rPr>
          <w:b/>
          <w:i/>
          <w:spacing w:val="-2"/>
        </w:rPr>
        <w:t>August 9</w:t>
      </w:r>
      <w:r w:rsidRPr="005572AF">
        <w:rPr>
          <w:b/>
          <w:i/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373B8C">
        <w:rPr>
          <w:i/>
          <w:spacing w:val="-2"/>
        </w:rPr>
        <w:t>and upon payment of the applicable fee for the Bidding Documents, pursuant to the latest Guidelines issued by the GPPB, in the amount of</w:t>
      </w:r>
      <w:r w:rsidRPr="00286A7C">
        <w:rPr>
          <w:spacing w:val="-2"/>
        </w:rPr>
        <w:t xml:space="preserve"> </w:t>
      </w:r>
      <w:r>
        <w:rPr>
          <w:b/>
          <w:i/>
          <w:spacing w:val="-2"/>
        </w:rPr>
        <w:t>Ten</w:t>
      </w:r>
      <w:r w:rsidRPr="00202EDF">
        <w:rPr>
          <w:b/>
          <w:i/>
          <w:spacing w:val="-2"/>
        </w:rPr>
        <w:t xml:space="preserve"> Thousand 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only (</w:t>
      </w:r>
      <w:r w:rsidRPr="00CE669C">
        <w:rPr>
          <w:b/>
          <w:i/>
          <w:spacing w:val="-2"/>
        </w:rPr>
        <w:t>P</w:t>
      </w:r>
      <w:r>
        <w:rPr>
          <w:b/>
          <w:i/>
          <w:spacing w:val="-2"/>
        </w:rPr>
        <w:t>10</w:t>
      </w:r>
      <w:r w:rsidRPr="00CE669C">
        <w:rPr>
          <w:b/>
          <w:i/>
          <w:spacing w:val="-2"/>
        </w:rPr>
        <w:t>, 000.00</w:t>
      </w:r>
      <w:r>
        <w:rPr>
          <w:b/>
          <w:i/>
          <w:spacing w:val="-2"/>
        </w:rPr>
        <w:t xml:space="preserve">) </w:t>
      </w:r>
      <w:r w:rsidRPr="00C51F82">
        <w:rPr>
          <w:b/>
          <w:i/>
          <w:spacing w:val="-2"/>
        </w:rPr>
        <w:t>VAT</w:t>
      </w:r>
      <w:r>
        <w:rPr>
          <w:b/>
          <w:i/>
          <w:spacing w:val="-2"/>
        </w:rPr>
        <w:t xml:space="preserve"> Exclusive</w:t>
      </w:r>
      <w:r w:rsidRPr="00C51F82">
        <w:rPr>
          <w:b/>
          <w:i/>
          <w:spacing w:val="-2"/>
        </w:rPr>
        <w:t>.</w:t>
      </w:r>
    </w:p>
    <w:p w:rsidR="002D7801" w:rsidRDefault="002D7801" w:rsidP="002D7801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2D7801" w:rsidRPr="0078361D" w:rsidRDefault="002D7801" w:rsidP="002D7801">
      <w:pPr>
        <w:pStyle w:val="ListParagraph"/>
        <w:numPr>
          <w:ilvl w:val="0"/>
          <w:numId w:val="1"/>
        </w:numPr>
        <w:spacing w:before="0" w:line="240" w:lineRule="auto"/>
        <w:ind w:hanging="720"/>
        <w:rPr>
          <w:spacing w:val="-2"/>
        </w:rPr>
      </w:pPr>
      <w:r w:rsidRPr="0078361D">
        <w:rPr>
          <w:spacing w:val="-2"/>
        </w:rPr>
        <w:t xml:space="preserve">The </w:t>
      </w:r>
      <w:r w:rsidRPr="0078361D">
        <w:rPr>
          <w:i/>
          <w:spacing w:val="-2"/>
        </w:rPr>
        <w:t>Philippine Ports Authority, PMO-Panay/</w:t>
      </w:r>
      <w:proofErr w:type="spellStart"/>
      <w:r w:rsidRPr="0078361D">
        <w:rPr>
          <w:i/>
          <w:spacing w:val="-2"/>
        </w:rPr>
        <w:t>Guimaras</w:t>
      </w:r>
      <w:proofErr w:type="spellEnd"/>
      <w:r w:rsidRPr="0078361D">
        <w:rPr>
          <w:i/>
          <w:spacing w:val="-2"/>
        </w:rPr>
        <w:t xml:space="preserve"> </w:t>
      </w:r>
      <w:r w:rsidRPr="0078361D">
        <w:rPr>
          <w:spacing w:val="-2"/>
        </w:rPr>
        <w:t xml:space="preserve">will hold a Pre-Bid Conference on </w:t>
      </w:r>
      <w:r w:rsidRPr="0078361D">
        <w:rPr>
          <w:b/>
          <w:i/>
          <w:spacing w:val="-2"/>
        </w:rPr>
        <w:t xml:space="preserve">August 16, 2017, 10:00 A.M </w:t>
      </w:r>
      <w:r w:rsidRPr="0078361D">
        <w:rPr>
          <w:spacing w:val="-2"/>
        </w:rPr>
        <w:t xml:space="preserve">at </w:t>
      </w:r>
      <w:r w:rsidRPr="0078361D">
        <w:rPr>
          <w:i/>
          <w:spacing w:val="-2"/>
        </w:rPr>
        <w:t xml:space="preserve">the </w:t>
      </w:r>
      <w:r w:rsidRPr="0078361D">
        <w:rPr>
          <w:b/>
          <w:i/>
        </w:rPr>
        <w:t>PPA Conference Room, 2</w:t>
      </w:r>
      <w:r w:rsidRPr="0078361D">
        <w:rPr>
          <w:b/>
          <w:i/>
          <w:vertAlign w:val="superscript"/>
        </w:rPr>
        <w:t>rd</w:t>
      </w:r>
      <w:r w:rsidRPr="0078361D">
        <w:rPr>
          <w:b/>
          <w:i/>
        </w:rPr>
        <w:t xml:space="preserve"> Floor, Admin. Bldg., ICPC, Iloilo City</w:t>
      </w:r>
      <w:r>
        <w:rPr>
          <w:i/>
          <w:lang w:val="en-US"/>
        </w:rPr>
        <w:t xml:space="preserve"> </w:t>
      </w:r>
      <w:r w:rsidRPr="0078361D">
        <w:rPr>
          <w:spacing w:val="-2"/>
        </w:rPr>
        <w:t>which shall be</w:t>
      </w:r>
      <w:r w:rsidRPr="0078361D">
        <w:rPr>
          <w:i/>
          <w:spacing w:val="-2"/>
        </w:rPr>
        <w:t xml:space="preserve"> </w:t>
      </w:r>
      <w:r w:rsidRPr="0078361D">
        <w:rPr>
          <w:spacing w:val="-2"/>
        </w:rPr>
        <w:t>open to prospective bidders.</w:t>
      </w:r>
      <w:r w:rsidRPr="0078361D" w:rsidDel="00BF3965">
        <w:rPr>
          <w:spacing w:val="-2"/>
        </w:rPr>
        <w:t xml:space="preserve"> </w:t>
      </w:r>
    </w:p>
    <w:p w:rsidR="002D7801" w:rsidRPr="00286A7C" w:rsidRDefault="002D7801" w:rsidP="002D780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>
        <w:rPr>
          <w:b/>
          <w:i/>
          <w:spacing w:val="-2"/>
        </w:rPr>
        <w:t>August 29</w:t>
      </w:r>
      <w:r w:rsidRPr="0004556E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8</w:t>
      </w:r>
      <w:r w:rsidRPr="0004556E">
        <w:rPr>
          <w:b/>
          <w:i/>
          <w:spacing w:val="-2"/>
        </w:rPr>
        <w:t xml:space="preserve">:30 in the </w:t>
      </w:r>
      <w:r>
        <w:rPr>
          <w:b/>
          <w:i/>
          <w:spacing w:val="-2"/>
        </w:rPr>
        <w:t xml:space="preserve">morning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 w:rsidRPr="0078361D">
        <w:rPr>
          <w:b/>
          <w:i/>
        </w:rPr>
        <w:t>PPA Conference Room, 2</w:t>
      </w:r>
      <w:r w:rsidRPr="0078361D">
        <w:rPr>
          <w:b/>
          <w:i/>
          <w:vertAlign w:val="superscript"/>
        </w:rPr>
        <w:t>rd</w:t>
      </w:r>
      <w:r w:rsidRPr="0078361D">
        <w:rPr>
          <w:b/>
          <w:i/>
        </w:rPr>
        <w:t xml:space="preserve"> Floor, </w:t>
      </w:r>
      <w:proofErr w:type="gramStart"/>
      <w:r w:rsidRPr="0078361D">
        <w:rPr>
          <w:b/>
          <w:i/>
        </w:rPr>
        <w:t>Admin</w:t>
      </w:r>
      <w:proofErr w:type="gramEnd"/>
      <w:r w:rsidRPr="0078361D">
        <w:rPr>
          <w:b/>
          <w:i/>
        </w:rPr>
        <w:t>. Bldg., ICPC, Iloilo City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fldSimple w:instr=" REF _Ref100483235 \r \h  \* MERGEFORMAT ">
        <w:r>
          <w:rPr>
            <w:spacing w:val="-2"/>
          </w:rPr>
          <w:t>18</w:t>
        </w:r>
      </w:fldSimple>
      <w:r w:rsidRPr="00286A7C">
        <w:rPr>
          <w:spacing w:val="-2"/>
        </w:rPr>
        <w:t>.</w:t>
      </w:r>
    </w:p>
    <w:p w:rsidR="002D7801" w:rsidRPr="00286A7C" w:rsidRDefault="002D7801" w:rsidP="002D7801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>
        <w:rPr>
          <w:b/>
          <w:i/>
          <w:spacing w:val="-2"/>
        </w:rPr>
        <w:t>August 29</w:t>
      </w:r>
      <w:r w:rsidRPr="0004556E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9</w:t>
      </w:r>
      <w:r w:rsidRPr="0004556E">
        <w:rPr>
          <w:b/>
          <w:i/>
          <w:spacing w:val="-2"/>
        </w:rPr>
        <w:t xml:space="preserve">:00 in the </w:t>
      </w:r>
      <w:r>
        <w:rPr>
          <w:b/>
          <w:i/>
          <w:spacing w:val="-2"/>
        </w:rPr>
        <w:t>morning</w:t>
      </w:r>
      <w:r>
        <w:rPr>
          <w:spacing w:val="-2"/>
        </w:rPr>
        <w:t xml:space="preserve"> 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Pr="0078361D">
        <w:rPr>
          <w:b/>
          <w:i/>
        </w:rPr>
        <w:t>PPA Conference Room, 2</w:t>
      </w:r>
      <w:r w:rsidRPr="0078361D">
        <w:rPr>
          <w:b/>
          <w:i/>
          <w:vertAlign w:val="superscript"/>
        </w:rPr>
        <w:t>rd</w:t>
      </w:r>
      <w:r w:rsidRPr="0078361D">
        <w:rPr>
          <w:b/>
          <w:i/>
        </w:rPr>
        <w:t xml:space="preserve"> Floor, </w:t>
      </w:r>
      <w:proofErr w:type="gramStart"/>
      <w:r w:rsidRPr="0078361D">
        <w:rPr>
          <w:b/>
          <w:i/>
        </w:rPr>
        <w:t>Admin</w:t>
      </w:r>
      <w:proofErr w:type="gramEnd"/>
      <w:r w:rsidRPr="0078361D">
        <w:rPr>
          <w:b/>
          <w:i/>
        </w:rPr>
        <w:t xml:space="preserve">. </w:t>
      </w:r>
      <w:proofErr w:type="gramStart"/>
      <w:r w:rsidRPr="0078361D">
        <w:rPr>
          <w:b/>
          <w:i/>
        </w:rPr>
        <w:t>Bldg., ICPC, Iloilo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2D7801" w:rsidRPr="00707235" w:rsidRDefault="002D7801" w:rsidP="002D7801">
      <w:pPr>
        <w:widowControl w:val="0"/>
        <w:numPr>
          <w:ilvl w:val="0"/>
          <w:numId w:val="1"/>
        </w:numPr>
        <w:spacing w:before="0" w:after="0"/>
        <w:ind w:hanging="540"/>
      </w:pPr>
      <w:r w:rsidRPr="00C22B27">
        <w:t>Other necessary information:</w:t>
      </w:r>
    </w:p>
    <w:p w:rsidR="002D7801" w:rsidRPr="007C1F76" w:rsidRDefault="002D7801" w:rsidP="002D7801">
      <w:pPr>
        <w:widowControl w:val="0"/>
        <w:spacing w:before="0" w:after="0"/>
        <w:ind w:left="720"/>
        <w:rPr>
          <w:sz w:val="18"/>
        </w:rPr>
      </w:pPr>
      <w:r w:rsidRPr="00286A7C">
        <w:rPr>
          <w:i/>
          <w:spacing w:val="-2"/>
        </w:rPr>
        <w:t xml:space="preserve"> </w:t>
      </w:r>
    </w:p>
    <w:p w:rsidR="002D7801" w:rsidRDefault="002D7801" w:rsidP="002D7801">
      <w:pPr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Required Equipments:</w:t>
      </w:r>
    </w:p>
    <w:p w:rsidR="002D7801" w:rsidRDefault="002D7801" w:rsidP="002D7801">
      <w:pPr>
        <w:widowControl w:val="0"/>
        <w:spacing w:before="0" w:after="0"/>
        <w:ind w:left="720"/>
        <w:rPr>
          <w:sz w:val="22"/>
          <w:szCs w:val="22"/>
        </w:rPr>
      </w:pPr>
    </w:p>
    <w:tbl>
      <w:tblPr>
        <w:tblW w:w="6603" w:type="dxa"/>
        <w:tblInd w:w="1245" w:type="dxa"/>
        <w:tblLook w:val="04A0"/>
      </w:tblPr>
      <w:tblGrid>
        <w:gridCol w:w="6603"/>
      </w:tblGrid>
      <w:tr w:rsidR="002D7801" w:rsidRPr="0004556E" w:rsidTr="00EA5B90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01" w:rsidRPr="0004556E" w:rsidRDefault="002D7801" w:rsidP="002D780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2C113D">
              <w:rPr>
                <w:i/>
                <w:spacing w:val="-2"/>
              </w:rPr>
              <w:t xml:space="preserve">-  </w:t>
            </w:r>
            <w:r w:rsidRPr="00C02322">
              <w:rPr>
                <w:i/>
                <w:spacing w:val="-2"/>
              </w:rPr>
              <w:t>Grinder/Tile Cutter</w:t>
            </w:r>
          </w:p>
        </w:tc>
      </w:tr>
      <w:tr w:rsidR="002D7801" w:rsidRPr="0004556E" w:rsidTr="00EA5B90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01" w:rsidRDefault="002D7801" w:rsidP="002D780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2C113D">
              <w:rPr>
                <w:i/>
                <w:spacing w:val="-2"/>
              </w:rPr>
              <w:t xml:space="preserve">-  </w:t>
            </w:r>
            <w:r w:rsidRPr="00C02322">
              <w:rPr>
                <w:i/>
                <w:spacing w:val="-2"/>
              </w:rPr>
              <w:t>Stake Truck</w:t>
            </w:r>
          </w:p>
          <w:p w:rsidR="002D7801" w:rsidRDefault="002D7801" w:rsidP="00EA5B90">
            <w:pPr>
              <w:overflowPunct/>
              <w:autoSpaceDE/>
              <w:autoSpaceDN/>
              <w:adjustRightInd/>
              <w:spacing w:before="0" w:after="0" w:line="240" w:lineRule="auto"/>
              <w:ind w:left="360"/>
              <w:jc w:val="lef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1  - Electric </w:t>
            </w:r>
            <w:r w:rsidRPr="00C02322">
              <w:rPr>
                <w:i/>
                <w:spacing w:val="-2"/>
              </w:rPr>
              <w:t>Cutter</w:t>
            </w:r>
          </w:p>
          <w:p w:rsidR="002D7801" w:rsidRDefault="002D7801" w:rsidP="00EA5B90">
            <w:pPr>
              <w:overflowPunct/>
              <w:autoSpaceDE/>
              <w:autoSpaceDN/>
              <w:adjustRightInd/>
              <w:spacing w:before="0" w:after="0" w:line="240" w:lineRule="auto"/>
              <w:ind w:left="360"/>
              <w:jc w:val="lef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1 - </w:t>
            </w:r>
            <w:r w:rsidRPr="00C02322">
              <w:rPr>
                <w:i/>
                <w:spacing w:val="-2"/>
              </w:rPr>
              <w:t>Oxy-cutting outfit</w:t>
            </w:r>
          </w:p>
          <w:p w:rsidR="002D7801" w:rsidRPr="0004556E" w:rsidRDefault="002D7801" w:rsidP="00EA5B90">
            <w:pPr>
              <w:overflowPunct/>
              <w:autoSpaceDE/>
              <w:autoSpaceDN/>
              <w:adjustRightInd/>
              <w:spacing w:before="0" w:after="0" w:line="240" w:lineRule="auto"/>
              <w:ind w:left="360"/>
              <w:jc w:val="left"/>
              <w:textAlignment w:val="auto"/>
              <w:rPr>
                <w:i/>
                <w:spacing w:val="-2"/>
              </w:rPr>
            </w:pPr>
          </w:p>
        </w:tc>
      </w:tr>
    </w:tbl>
    <w:p w:rsidR="002D7801" w:rsidRPr="007C1F76" w:rsidRDefault="002D7801" w:rsidP="002D7801">
      <w:pPr>
        <w:pStyle w:val="ListParagraph"/>
        <w:numPr>
          <w:ilvl w:val="0"/>
          <w:numId w:val="3"/>
        </w:numPr>
        <w:spacing w:before="0" w:line="240" w:lineRule="auto"/>
        <w:ind w:left="1080"/>
        <w:contextualSpacing/>
        <w:rPr>
          <w:i/>
          <w:lang w:val="en-US" w:eastAsia="en-US"/>
        </w:rPr>
      </w:pPr>
      <w:r w:rsidRPr="00604ED5">
        <w:rPr>
          <w:spacing w:val="-2"/>
          <w:szCs w:val="24"/>
        </w:rPr>
        <w:t xml:space="preserve">Required PCAB License: </w:t>
      </w:r>
      <w:r>
        <w:rPr>
          <w:spacing w:val="-2"/>
          <w:lang w:val="en-US"/>
        </w:rPr>
        <w:t xml:space="preserve">General Building </w:t>
      </w:r>
      <w:r w:rsidRPr="00604ED5">
        <w:rPr>
          <w:spacing w:val="-2"/>
        </w:rPr>
        <w:t xml:space="preserve"> </w:t>
      </w:r>
      <w:r>
        <w:rPr>
          <w:i/>
          <w:lang w:val="en-US" w:eastAsia="en-US"/>
        </w:rPr>
        <w:t>–</w:t>
      </w:r>
      <w:r w:rsidRPr="007C1F76">
        <w:rPr>
          <w:i/>
          <w:lang w:val="en-US" w:eastAsia="en-US"/>
        </w:rPr>
        <w:t xml:space="preserve"> </w:t>
      </w:r>
      <w:r>
        <w:rPr>
          <w:i/>
          <w:lang w:val="en-US" w:eastAsia="en-US"/>
        </w:rPr>
        <w:t>Small B</w:t>
      </w:r>
      <w:r w:rsidRPr="007C1F76">
        <w:rPr>
          <w:i/>
          <w:lang w:val="en-US" w:eastAsia="en-US"/>
        </w:rPr>
        <w:t xml:space="preserve">                                                   </w:t>
      </w:r>
    </w:p>
    <w:p w:rsidR="002D7801" w:rsidRPr="009571D0" w:rsidRDefault="002D7801" w:rsidP="002D7801">
      <w:pPr>
        <w:numPr>
          <w:ilvl w:val="0"/>
          <w:numId w:val="5"/>
        </w:numPr>
        <w:spacing w:before="0" w:line="240" w:lineRule="auto"/>
        <w:ind w:hanging="720"/>
        <w:rPr>
          <w:spacing w:val="-2"/>
        </w:rPr>
      </w:pPr>
      <w:r w:rsidRPr="00286A7C">
        <w:lastRenderedPageBreak/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2D7801" w:rsidRPr="00286A7C" w:rsidRDefault="002D7801" w:rsidP="002D7801">
      <w:pPr>
        <w:spacing w:before="0" w:line="240" w:lineRule="auto"/>
        <w:ind w:left="720"/>
        <w:rPr>
          <w:spacing w:val="-2"/>
        </w:rPr>
      </w:pPr>
    </w:p>
    <w:p w:rsidR="002D7801" w:rsidRPr="00286A7C" w:rsidRDefault="002D7801" w:rsidP="002D7801">
      <w:pPr>
        <w:numPr>
          <w:ilvl w:val="0"/>
          <w:numId w:val="5"/>
        </w:numPr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2D7801" w:rsidRPr="007D6A7F" w:rsidRDefault="002D7801" w:rsidP="002D7801">
      <w:pPr>
        <w:spacing w:before="0" w:after="0" w:line="240" w:lineRule="auto"/>
        <w:ind w:left="720"/>
        <w:rPr>
          <w:b/>
          <w:i/>
          <w:spacing w:val="-2"/>
        </w:rPr>
      </w:pPr>
      <w:r w:rsidRPr="007D6A7F">
        <w:rPr>
          <w:b/>
          <w:i/>
          <w:spacing w:val="-2"/>
        </w:rPr>
        <w:t xml:space="preserve">Engr. Rona Mae B. </w:t>
      </w:r>
      <w:proofErr w:type="spellStart"/>
      <w:r w:rsidRPr="007D6A7F">
        <w:rPr>
          <w:b/>
          <w:i/>
          <w:spacing w:val="-2"/>
        </w:rPr>
        <w:t>Barabona</w:t>
      </w:r>
      <w:proofErr w:type="spellEnd"/>
    </w:p>
    <w:p w:rsidR="002D7801" w:rsidRPr="00286A7C" w:rsidRDefault="002D7801" w:rsidP="002D780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2D7801" w:rsidRPr="00286A7C" w:rsidRDefault="002D7801" w:rsidP="002D780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2D7801" w:rsidRPr="00286A7C" w:rsidRDefault="002D7801" w:rsidP="002D7801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>, Lapaz, Iloilo City</w:t>
      </w:r>
    </w:p>
    <w:p w:rsidR="002D7801" w:rsidRPr="00286A7C" w:rsidRDefault="002D7801" w:rsidP="002D780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2D7801" w:rsidRPr="00286A7C" w:rsidRDefault="002D7801" w:rsidP="002D780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2D7801" w:rsidRPr="00286A7C" w:rsidRDefault="002D7801" w:rsidP="002D7801">
      <w:pPr>
        <w:spacing w:before="0" w:after="0" w:line="240" w:lineRule="auto"/>
        <w:ind w:left="720"/>
      </w:pPr>
    </w:p>
    <w:p w:rsidR="002D7801" w:rsidRDefault="002D7801" w:rsidP="002D7801"/>
    <w:p w:rsidR="002D7801" w:rsidRPr="00286A7C" w:rsidRDefault="002D7801" w:rsidP="002D7801"/>
    <w:p w:rsidR="002D7801" w:rsidRPr="007D6A7F" w:rsidRDefault="002D7801" w:rsidP="002D7801">
      <w:pPr>
        <w:spacing w:before="0" w:after="0" w:line="240" w:lineRule="auto"/>
        <w:ind w:left="5040"/>
        <w:rPr>
          <w:b/>
        </w:rPr>
      </w:pPr>
      <w:r w:rsidRPr="007D6A7F">
        <w:rPr>
          <w:b/>
        </w:rPr>
        <w:t>ANTONIO F. BELARGA</w:t>
      </w:r>
    </w:p>
    <w:p w:rsidR="002D7801" w:rsidRPr="007C1F76" w:rsidRDefault="002D7801" w:rsidP="002D7801">
      <w:pPr>
        <w:spacing w:before="0" w:after="0" w:line="240" w:lineRule="auto"/>
        <w:ind w:left="5040"/>
        <w:rPr>
          <w:i/>
          <w:szCs w:val="24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>Chairperson, BAC-EP</w:t>
      </w:r>
    </w:p>
    <w:p w:rsidR="002D7801" w:rsidRDefault="002D7801" w:rsidP="002D7801">
      <w:bookmarkStart w:id="0" w:name="_Toc99862529"/>
      <w:bookmarkStart w:id="1" w:name="_Toc99938738"/>
      <w:bookmarkStart w:id="2" w:name="_Toc99939072"/>
      <w:bookmarkStart w:id="3" w:name="_Toc99939369"/>
      <w:bookmarkStart w:id="4" w:name="_Toc99939662"/>
      <w:bookmarkStart w:id="5" w:name="_Toc99942325"/>
      <w:bookmarkStart w:id="6" w:name="_Toc99942614"/>
      <w:bookmarkEnd w:id="0"/>
      <w:bookmarkEnd w:id="1"/>
      <w:bookmarkEnd w:id="2"/>
      <w:bookmarkEnd w:id="3"/>
      <w:bookmarkEnd w:id="4"/>
      <w:bookmarkEnd w:id="5"/>
      <w:bookmarkEnd w:id="6"/>
    </w:p>
    <w:p w:rsidR="00357D4D" w:rsidRDefault="00357D4D"/>
    <w:sectPr w:rsidR="00357D4D" w:rsidSect="0035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A59"/>
    <w:multiLevelType w:val="hybridMultilevel"/>
    <w:tmpl w:val="8A789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E313C"/>
    <w:multiLevelType w:val="hybridMultilevel"/>
    <w:tmpl w:val="100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0AFA"/>
    <w:multiLevelType w:val="hybridMultilevel"/>
    <w:tmpl w:val="B1660574"/>
    <w:lvl w:ilvl="0" w:tplc="A24CB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BB8"/>
    <w:multiLevelType w:val="hybridMultilevel"/>
    <w:tmpl w:val="E9B2DEBA"/>
    <w:lvl w:ilvl="0" w:tplc="FF1EC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4F0C"/>
    <w:multiLevelType w:val="hybridMultilevel"/>
    <w:tmpl w:val="4DC28196"/>
    <w:lvl w:ilvl="0" w:tplc="09068A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D7801"/>
    <w:rsid w:val="002D7801"/>
    <w:rsid w:val="003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01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7801"/>
    <w:pPr>
      <w:ind w:left="1440"/>
    </w:pPr>
    <w:rPr>
      <w:lang/>
    </w:rPr>
  </w:style>
  <w:style w:type="character" w:customStyle="1" w:styleId="ListParagraphChar">
    <w:name w:val="List Paragraph Char"/>
    <w:link w:val="ListParagraph"/>
    <w:uiPriority w:val="34"/>
    <w:rsid w:val="002D7801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2017-08-08T12:10:00Z</dcterms:created>
  <dcterms:modified xsi:type="dcterms:W3CDTF">2017-08-08T12:11:00Z</dcterms:modified>
</cp:coreProperties>
</file>