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BC" w:rsidRDefault="00F60FBC" w:rsidP="00362A6E">
      <w:pPr>
        <w:spacing w:after="0" w:line="240" w:lineRule="auto"/>
        <w:jc w:val="center"/>
        <w:rPr>
          <w:rFonts w:ascii="Arial" w:eastAsia="Times New Roman" w:hAnsi="Arial"/>
          <w:b/>
          <w:bCs/>
          <w:sz w:val="26"/>
          <w:szCs w:val="26"/>
        </w:rPr>
      </w:pPr>
    </w:p>
    <w:p w:rsidR="00362A6E" w:rsidRDefault="00362A6E" w:rsidP="00362A6E">
      <w:pPr>
        <w:spacing w:after="0" w:line="240" w:lineRule="auto"/>
        <w:jc w:val="center"/>
        <w:rPr>
          <w:rFonts w:ascii="Arial" w:eastAsia="Times New Roman" w:hAnsi="Arial"/>
          <w:b/>
          <w:bCs/>
          <w:sz w:val="26"/>
          <w:szCs w:val="26"/>
        </w:rPr>
      </w:pPr>
      <w:r>
        <w:rPr>
          <w:rFonts w:ascii="Arial" w:eastAsia="Times New Roman" w:hAnsi="Arial"/>
          <w:b/>
          <w:bCs/>
          <w:sz w:val="26"/>
          <w:szCs w:val="26"/>
        </w:rPr>
        <w:t xml:space="preserve">INVITATION TO BID </w:t>
      </w:r>
    </w:p>
    <w:p w:rsidR="00362A6E" w:rsidRDefault="00362A6E" w:rsidP="00362A6E">
      <w:pPr>
        <w:spacing w:after="0" w:line="240" w:lineRule="auto"/>
        <w:jc w:val="center"/>
        <w:rPr>
          <w:rFonts w:ascii="Arial" w:eastAsia="Times New Roman" w:hAnsi="Arial"/>
          <w:b/>
          <w:bCs/>
          <w:sz w:val="26"/>
          <w:szCs w:val="26"/>
        </w:rPr>
      </w:pPr>
    </w:p>
    <w:p w:rsidR="009923B2" w:rsidRDefault="00362A6E" w:rsidP="00362A6E">
      <w:pPr>
        <w:spacing w:after="0" w:line="240" w:lineRule="auto"/>
        <w:ind w:left="720" w:firstLine="720"/>
        <w:jc w:val="center"/>
        <w:rPr>
          <w:rFonts w:ascii="Arial" w:eastAsia="Times New Roman" w:hAnsi="Arial" w:cs="Arial"/>
          <w:b/>
          <w:bCs/>
          <w:sz w:val="26"/>
          <w:szCs w:val="26"/>
        </w:rPr>
      </w:pPr>
      <w:r>
        <w:rPr>
          <w:rFonts w:ascii="Arial" w:eastAsia="Times New Roman" w:hAnsi="Arial" w:cs="Arial"/>
          <w:b/>
          <w:bCs/>
          <w:sz w:val="26"/>
          <w:szCs w:val="26"/>
        </w:rPr>
        <w:t xml:space="preserve">REPAIR OF PORT FACILITIES TO INCLUDE </w:t>
      </w:r>
      <w:r w:rsidR="00FE5F26">
        <w:rPr>
          <w:rFonts w:ascii="Arial" w:eastAsia="Times New Roman" w:hAnsi="Arial" w:cs="Arial"/>
          <w:b/>
          <w:bCs/>
          <w:sz w:val="26"/>
          <w:szCs w:val="26"/>
        </w:rPr>
        <w:t>CONCRETE PAVING OF BACK-UP AREA, SECURITY FENCE, ROCK BULKHEAD, DRAINAGE SYSTEM, O</w:t>
      </w:r>
      <w:r w:rsidR="009923B2">
        <w:rPr>
          <w:rFonts w:ascii="Arial" w:eastAsia="Times New Roman" w:hAnsi="Arial" w:cs="Arial"/>
          <w:b/>
          <w:bCs/>
          <w:sz w:val="26"/>
          <w:szCs w:val="26"/>
        </w:rPr>
        <w:t xml:space="preserve">FFICE BUILDING, WELCOME ARCH, </w:t>
      </w:r>
      <w:r w:rsidR="00FE5F26">
        <w:rPr>
          <w:rFonts w:ascii="Arial" w:eastAsia="Times New Roman" w:hAnsi="Arial" w:cs="Arial"/>
          <w:b/>
          <w:bCs/>
          <w:sz w:val="26"/>
          <w:szCs w:val="26"/>
        </w:rPr>
        <w:t>GUARDHOUSE AND GATE</w:t>
      </w:r>
      <w:r w:rsidR="00E41A67">
        <w:rPr>
          <w:rFonts w:ascii="Arial" w:eastAsia="Times New Roman" w:hAnsi="Arial" w:cs="Arial"/>
          <w:b/>
          <w:bCs/>
          <w:sz w:val="26"/>
          <w:szCs w:val="26"/>
        </w:rPr>
        <w:t xml:space="preserve">, </w:t>
      </w:r>
    </w:p>
    <w:p w:rsidR="00FE5F26" w:rsidRDefault="009923B2" w:rsidP="009923B2">
      <w:pPr>
        <w:spacing w:after="0" w:line="240" w:lineRule="auto"/>
        <w:ind w:left="720" w:firstLine="720"/>
        <w:rPr>
          <w:rFonts w:ascii="Arial" w:eastAsia="Times New Roman" w:hAnsi="Arial" w:cs="Arial"/>
          <w:b/>
          <w:bCs/>
          <w:sz w:val="26"/>
          <w:szCs w:val="26"/>
        </w:rPr>
      </w:pPr>
      <w:r>
        <w:rPr>
          <w:rFonts w:ascii="Arial" w:eastAsia="Times New Roman" w:hAnsi="Arial" w:cs="Arial"/>
          <w:b/>
          <w:bCs/>
          <w:sz w:val="26"/>
          <w:szCs w:val="26"/>
        </w:rPr>
        <w:t xml:space="preserve">            </w:t>
      </w:r>
      <w:r w:rsidR="00FE5F26">
        <w:rPr>
          <w:rFonts w:ascii="Arial" w:eastAsia="Times New Roman" w:hAnsi="Arial" w:cs="Arial"/>
          <w:b/>
          <w:bCs/>
          <w:sz w:val="26"/>
          <w:szCs w:val="26"/>
        </w:rPr>
        <w:t>PORT OF TAPAL, TAPAL, UBAY</w:t>
      </w:r>
      <w:r>
        <w:rPr>
          <w:rFonts w:ascii="Arial" w:eastAsia="Times New Roman" w:hAnsi="Arial" w:cs="Arial"/>
          <w:b/>
          <w:bCs/>
          <w:sz w:val="26"/>
          <w:szCs w:val="26"/>
        </w:rPr>
        <w:t>, BOHOL</w:t>
      </w:r>
    </w:p>
    <w:p w:rsidR="00362A6E" w:rsidRDefault="00362A6E" w:rsidP="00362A6E">
      <w:pPr>
        <w:spacing w:after="0" w:line="240" w:lineRule="auto"/>
        <w:jc w:val="center"/>
        <w:rPr>
          <w:rFonts w:ascii="Arial" w:eastAsia="Times New Roman" w:hAnsi="Arial" w:cs="Arial"/>
          <w:b/>
          <w:bCs/>
          <w:sz w:val="16"/>
          <w:szCs w:val="16"/>
        </w:rPr>
      </w:pP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The Philippine Ports Authority, through the Corporate Budget of the Authority for CY 2017, intends to apply the sum of Pesos:</w:t>
      </w:r>
      <w:r>
        <w:rPr>
          <w:rFonts w:ascii="Arial" w:eastAsia="Times New Roman" w:hAnsi="Arial" w:cs="Arial"/>
          <w:b/>
          <w:bCs/>
        </w:rPr>
        <w:t xml:space="preserve"> Twenty-</w:t>
      </w:r>
      <w:r w:rsidR="00FE5F26">
        <w:rPr>
          <w:rFonts w:ascii="Arial" w:eastAsia="Times New Roman" w:hAnsi="Arial" w:cs="Arial"/>
          <w:b/>
          <w:bCs/>
        </w:rPr>
        <w:t>Two</w:t>
      </w:r>
      <w:r>
        <w:rPr>
          <w:rFonts w:ascii="Arial" w:eastAsia="Times New Roman" w:hAnsi="Arial" w:cs="Arial"/>
          <w:b/>
          <w:bCs/>
        </w:rPr>
        <w:t xml:space="preserve"> Million Seven Hundred </w:t>
      </w:r>
      <w:r w:rsidR="00FE5F26">
        <w:rPr>
          <w:rFonts w:ascii="Arial" w:eastAsia="Times New Roman" w:hAnsi="Arial" w:cs="Arial"/>
          <w:b/>
          <w:bCs/>
        </w:rPr>
        <w:t>Twenty-Four</w:t>
      </w:r>
      <w:r>
        <w:rPr>
          <w:rFonts w:ascii="Arial" w:eastAsia="Times New Roman" w:hAnsi="Arial" w:cs="Arial"/>
          <w:b/>
          <w:bCs/>
        </w:rPr>
        <w:t xml:space="preserve"> Thousand </w:t>
      </w:r>
      <w:r w:rsidR="00FE5F26">
        <w:rPr>
          <w:rFonts w:ascii="Arial" w:eastAsia="Times New Roman" w:hAnsi="Arial" w:cs="Arial"/>
          <w:b/>
          <w:bCs/>
        </w:rPr>
        <w:t>Two</w:t>
      </w:r>
      <w:r>
        <w:rPr>
          <w:rFonts w:ascii="Arial" w:eastAsia="Times New Roman" w:hAnsi="Arial" w:cs="Arial"/>
          <w:b/>
          <w:bCs/>
        </w:rPr>
        <w:t xml:space="preserve"> Hundred </w:t>
      </w:r>
      <w:r w:rsidR="00FE5F26">
        <w:rPr>
          <w:rFonts w:ascii="Arial" w:eastAsia="Times New Roman" w:hAnsi="Arial" w:cs="Arial"/>
          <w:b/>
          <w:bCs/>
        </w:rPr>
        <w:t>Thirty-Eight</w:t>
      </w:r>
      <w:r>
        <w:rPr>
          <w:rFonts w:ascii="Arial" w:eastAsia="Times New Roman" w:hAnsi="Arial" w:cs="Arial"/>
          <w:b/>
          <w:bCs/>
        </w:rPr>
        <w:t xml:space="preserve"> and </w:t>
      </w:r>
      <w:r w:rsidR="00FE5F26">
        <w:rPr>
          <w:rFonts w:ascii="Arial" w:eastAsia="Times New Roman" w:hAnsi="Arial" w:cs="Arial"/>
          <w:b/>
          <w:bCs/>
        </w:rPr>
        <w:t>71</w:t>
      </w:r>
      <w:r>
        <w:rPr>
          <w:rFonts w:ascii="Arial" w:eastAsia="Times New Roman" w:hAnsi="Arial" w:cs="Arial"/>
          <w:b/>
          <w:bCs/>
        </w:rPr>
        <w:t xml:space="preserve">/100 </w:t>
      </w:r>
      <w:r>
        <w:rPr>
          <w:rFonts w:ascii="Arial" w:eastAsia="Times New Roman" w:hAnsi="Arial" w:cs="Arial"/>
          <w:bCs/>
        </w:rPr>
        <w:t xml:space="preserve">( </w:t>
      </w:r>
      <w:r>
        <w:rPr>
          <w:rFonts w:ascii="Arial" w:eastAsia="Times New Roman" w:hAnsi="Arial" w:cs="Arial"/>
          <w:b/>
          <w:bCs/>
          <w:dstrike/>
        </w:rPr>
        <w:t>P</w:t>
      </w:r>
      <w:r>
        <w:rPr>
          <w:rFonts w:ascii="Arial" w:eastAsia="Times New Roman" w:hAnsi="Arial" w:cs="Arial"/>
          <w:b/>
          <w:bCs/>
        </w:rPr>
        <w:t xml:space="preserve"> 2</w:t>
      </w:r>
      <w:r w:rsidR="00FE5F26">
        <w:rPr>
          <w:rFonts w:ascii="Arial" w:eastAsia="Times New Roman" w:hAnsi="Arial" w:cs="Arial"/>
          <w:b/>
          <w:bCs/>
        </w:rPr>
        <w:t>2,724,238.71</w:t>
      </w:r>
      <w:r>
        <w:rPr>
          <w:rFonts w:ascii="Arial" w:eastAsia="Times New Roman" w:hAnsi="Arial" w:cs="Arial"/>
          <w:b/>
          <w:bCs/>
        </w:rPr>
        <w:t xml:space="preserve"> ) </w:t>
      </w:r>
      <w:r>
        <w:rPr>
          <w:rFonts w:ascii="Arial" w:eastAsia="Times New Roman" w:hAnsi="Arial" w:cs="Arial"/>
          <w:bCs/>
        </w:rPr>
        <w:t>being the Approved Budget for the Contract (ABC) to payments under the contract for the</w:t>
      </w:r>
      <w:r>
        <w:rPr>
          <w:rFonts w:ascii="Arial" w:eastAsia="Times New Roman" w:hAnsi="Arial" w:cs="Arial"/>
          <w:b/>
          <w:bCs/>
        </w:rPr>
        <w:t xml:space="preserve">  Repair of Port Facilities to Include </w:t>
      </w:r>
      <w:r w:rsidR="00FE5F26">
        <w:rPr>
          <w:rFonts w:ascii="Arial" w:eastAsia="Times New Roman" w:hAnsi="Arial" w:cs="Arial"/>
          <w:b/>
          <w:bCs/>
        </w:rPr>
        <w:t xml:space="preserve">Concrete Paving of Back-up Area, Security Fence, Rock Bulkhead, Drainage System, Office Building, Welcome Arch, Guardhouse and Gate, Port of </w:t>
      </w:r>
      <w:proofErr w:type="spellStart"/>
      <w:r w:rsidR="00FE5F26">
        <w:rPr>
          <w:rFonts w:ascii="Arial" w:eastAsia="Times New Roman" w:hAnsi="Arial" w:cs="Arial"/>
          <w:b/>
          <w:bCs/>
        </w:rPr>
        <w:t>Tapal</w:t>
      </w:r>
      <w:proofErr w:type="spellEnd"/>
      <w:r w:rsidR="00FE5F26">
        <w:rPr>
          <w:rFonts w:ascii="Arial" w:eastAsia="Times New Roman" w:hAnsi="Arial" w:cs="Arial"/>
          <w:b/>
          <w:bCs/>
        </w:rPr>
        <w:t xml:space="preserve">, </w:t>
      </w:r>
      <w:proofErr w:type="spellStart"/>
      <w:r w:rsidR="00FE5F26">
        <w:rPr>
          <w:rFonts w:ascii="Arial" w:eastAsia="Times New Roman" w:hAnsi="Arial" w:cs="Arial"/>
          <w:b/>
          <w:bCs/>
        </w:rPr>
        <w:t>Tapal</w:t>
      </w:r>
      <w:proofErr w:type="spellEnd"/>
      <w:r w:rsidR="00FE5F26">
        <w:rPr>
          <w:rFonts w:ascii="Arial" w:eastAsia="Times New Roman" w:hAnsi="Arial" w:cs="Arial"/>
          <w:b/>
          <w:bCs/>
        </w:rPr>
        <w:t xml:space="preserve">, </w:t>
      </w:r>
      <w:proofErr w:type="spellStart"/>
      <w:r w:rsidR="00FE5F26">
        <w:rPr>
          <w:rFonts w:ascii="Arial" w:eastAsia="Times New Roman" w:hAnsi="Arial" w:cs="Arial"/>
          <w:b/>
          <w:bCs/>
        </w:rPr>
        <w:t>Ubay</w:t>
      </w:r>
      <w:proofErr w:type="spellEnd"/>
      <w:r w:rsidR="00FE5F26">
        <w:rPr>
          <w:rFonts w:ascii="Arial" w:eastAsia="Times New Roman" w:hAnsi="Arial" w:cs="Arial"/>
          <w:b/>
          <w:bCs/>
        </w:rPr>
        <w:t xml:space="preserve">, Bohol </w:t>
      </w:r>
      <w:r>
        <w:rPr>
          <w:rFonts w:ascii="Arial" w:eastAsia="Times New Roman" w:hAnsi="Arial" w:cs="Arial"/>
          <w:b/>
          <w:bCs/>
        </w:rPr>
        <w:t>(A1701</w:t>
      </w:r>
      <w:r w:rsidR="008228E0">
        <w:rPr>
          <w:rFonts w:ascii="Arial" w:eastAsia="Times New Roman" w:hAnsi="Arial" w:cs="Arial"/>
          <w:b/>
          <w:bCs/>
        </w:rPr>
        <w:t>4</w:t>
      </w:r>
      <w:r>
        <w:rPr>
          <w:rFonts w:ascii="Arial" w:eastAsia="Times New Roman" w:hAnsi="Arial" w:cs="Arial"/>
          <w:b/>
          <w:bCs/>
        </w:rPr>
        <w:t xml:space="preserve">0). </w:t>
      </w:r>
      <w:r>
        <w:rPr>
          <w:rFonts w:ascii="Arial" w:eastAsia="Times New Roman" w:hAnsi="Arial" w:cs="Arial"/>
          <w:bCs/>
        </w:rPr>
        <w:t>Bids received in excess of the ABC shall be automatically rejected at bid opening.</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The Philippine Ports Authority now invites bids for the following scope of work :</w:t>
      </w:r>
    </w:p>
    <w:p w:rsidR="00362A6E" w:rsidRDefault="00362A6E" w:rsidP="00362A6E">
      <w:pPr>
        <w:tabs>
          <w:tab w:val="center" w:pos="4680"/>
        </w:tabs>
        <w:spacing w:after="0" w:line="240" w:lineRule="auto"/>
        <w:jc w:val="both"/>
        <w:rPr>
          <w:rFonts w:ascii="Arial" w:eastAsia="Times New Roman" w:hAnsi="Arial" w:cs="Arial"/>
          <w:bCs/>
        </w:rPr>
      </w:pPr>
      <w:r>
        <w:rPr>
          <w:rFonts w:ascii="Arial" w:eastAsia="Times New Roman" w:hAnsi="Arial" w:cs="Arial"/>
          <w:bCs/>
        </w:rPr>
        <w:t xml:space="preserve"> </w:t>
      </w:r>
      <w:r>
        <w:rPr>
          <w:rFonts w:ascii="Arial" w:eastAsia="Times New Roman" w:hAnsi="Arial" w:cs="Arial"/>
          <w:bCs/>
        </w:rPr>
        <w:tab/>
      </w:r>
    </w:p>
    <w:p w:rsidR="00362A6E" w:rsidRDefault="00362A6E" w:rsidP="00362A6E">
      <w:pPr>
        <w:spacing w:after="0" w:line="240" w:lineRule="auto"/>
        <w:ind w:firstLine="720"/>
        <w:jc w:val="both"/>
        <w:rPr>
          <w:rFonts w:ascii="Arial" w:eastAsia="Times New Roman" w:hAnsi="Arial" w:cs="Arial"/>
          <w:b/>
          <w:bCs/>
        </w:rPr>
      </w:pPr>
      <w:r>
        <w:rPr>
          <w:rFonts w:ascii="Arial" w:eastAsia="Times New Roman" w:hAnsi="Arial" w:cs="Arial"/>
          <w:b/>
          <w:bCs/>
        </w:rPr>
        <w:t xml:space="preserve"> A. Mobilization/Demobilization </w:t>
      </w:r>
    </w:p>
    <w:p w:rsidR="00362A6E" w:rsidRDefault="00362A6E" w:rsidP="008228E0">
      <w:pPr>
        <w:spacing w:after="0" w:line="240" w:lineRule="auto"/>
        <w:ind w:firstLine="720"/>
        <w:jc w:val="both"/>
        <w:rPr>
          <w:rFonts w:ascii="Arial" w:eastAsia="Times New Roman" w:hAnsi="Arial" w:cs="Arial"/>
          <w:b/>
          <w:bCs/>
        </w:rPr>
      </w:pPr>
      <w:r>
        <w:rPr>
          <w:rFonts w:ascii="Arial" w:eastAsia="Times New Roman" w:hAnsi="Arial" w:cs="Arial"/>
          <w:b/>
          <w:bCs/>
        </w:rPr>
        <w:t xml:space="preserve"> B. </w:t>
      </w:r>
      <w:r w:rsidR="008228E0">
        <w:rPr>
          <w:rFonts w:ascii="Arial" w:eastAsia="Times New Roman" w:hAnsi="Arial" w:cs="Arial"/>
          <w:b/>
          <w:bCs/>
        </w:rPr>
        <w:t>Repair of Bulkhead and Concrete Paving of Back-up Area</w:t>
      </w:r>
    </w:p>
    <w:p w:rsidR="008228E0" w:rsidRDefault="008228E0" w:rsidP="008228E0">
      <w:pPr>
        <w:spacing w:after="0" w:line="240" w:lineRule="auto"/>
        <w:ind w:firstLine="720"/>
        <w:jc w:val="both"/>
        <w:rPr>
          <w:rFonts w:ascii="Arial" w:eastAsia="Times New Roman" w:hAnsi="Arial" w:cs="Arial"/>
          <w:b/>
          <w:bCs/>
        </w:rPr>
      </w:pPr>
      <w:r>
        <w:rPr>
          <w:rFonts w:ascii="Arial" w:eastAsia="Times New Roman" w:hAnsi="Arial" w:cs="Arial"/>
          <w:b/>
          <w:bCs/>
        </w:rPr>
        <w:t xml:space="preserve"> C. Repair of Security Fence, Gates, Guardhouse and Welcome Arch</w:t>
      </w:r>
    </w:p>
    <w:p w:rsidR="008228E0" w:rsidRDefault="008228E0" w:rsidP="008228E0">
      <w:pPr>
        <w:spacing w:after="0" w:line="240" w:lineRule="auto"/>
        <w:ind w:firstLine="720"/>
        <w:jc w:val="both"/>
        <w:rPr>
          <w:rFonts w:ascii="Arial" w:eastAsia="Times New Roman" w:hAnsi="Arial" w:cs="Arial"/>
          <w:b/>
          <w:bCs/>
        </w:rPr>
      </w:pPr>
      <w:r>
        <w:rPr>
          <w:rFonts w:ascii="Arial" w:eastAsia="Times New Roman" w:hAnsi="Arial" w:cs="Arial"/>
          <w:b/>
          <w:bCs/>
        </w:rPr>
        <w:t xml:space="preserve"> D. Repair of Lateral Drainage System</w:t>
      </w:r>
    </w:p>
    <w:p w:rsidR="008228E0" w:rsidRDefault="008228E0" w:rsidP="008228E0">
      <w:pPr>
        <w:spacing w:after="0" w:line="240" w:lineRule="auto"/>
        <w:ind w:firstLine="720"/>
        <w:jc w:val="both"/>
        <w:rPr>
          <w:rFonts w:ascii="Arial" w:eastAsia="Times New Roman" w:hAnsi="Arial" w:cs="Arial"/>
          <w:b/>
          <w:bCs/>
        </w:rPr>
      </w:pPr>
      <w:r>
        <w:rPr>
          <w:rFonts w:ascii="Arial" w:eastAsia="Times New Roman" w:hAnsi="Arial" w:cs="Arial"/>
          <w:b/>
          <w:bCs/>
        </w:rPr>
        <w:t xml:space="preserve"> E. Repair of Port Lighting System</w:t>
      </w:r>
    </w:p>
    <w:p w:rsidR="008228E0" w:rsidRDefault="008228E0" w:rsidP="008228E0">
      <w:pPr>
        <w:spacing w:after="0" w:line="240" w:lineRule="auto"/>
        <w:ind w:firstLine="720"/>
        <w:jc w:val="both"/>
        <w:rPr>
          <w:rFonts w:ascii="Arial" w:eastAsia="Times New Roman" w:hAnsi="Arial" w:cs="Arial"/>
          <w:b/>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Completion of the Works is required in </w:t>
      </w:r>
      <w:r>
        <w:rPr>
          <w:rFonts w:ascii="Arial" w:eastAsia="Times New Roman" w:hAnsi="Arial" w:cs="Arial"/>
          <w:b/>
          <w:bCs/>
        </w:rPr>
        <w:t>300 calendar days.</w:t>
      </w:r>
      <w:r>
        <w:rPr>
          <w:rFonts w:ascii="Arial" w:eastAsia="Times New Roman" w:hAnsi="Arial" w:cs="Arial"/>
          <w:bCs/>
        </w:rPr>
        <w:t xml:space="preserve"> Bidders should have completed, </w:t>
      </w:r>
      <w:r>
        <w:rPr>
          <w:rFonts w:ascii="Arial" w:eastAsia="Times New Roman" w:hAnsi="Arial" w:cs="Arial"/>
          <w:b/>
          <w:bCs/>
        </w:rPr>
        <w:t>within ten (10) years from the date of submission and receipt of bids, a single largest contract completed similar to the Project</w:t>
      </w:r>
      <w:r>
        <w:rPr>
          <w:rFonts w:ascii="Arial" w:eastAsia="Times New Roman" w:hAnsi="Arial" w:cs="Arial"/>
          <w:bCs/>
        </w:rPr>
        <w:t>. The description of an eligible bidder is contained in the Bidding Documents, particularly, in Section II. Instructions to Bidders.</w:t>
      </w:r>
    </w:p>
    <w:p w:rsidR="00362A6E" w:rsidRPr="003D1EA7" w:rsidRDefault="00362A6E" w:rsidP="00362A6E">
      <w:pPr>
        <w:spacing w:after="0" w:line="240" w:lineRule="auto"/>
        <w:jc w:val="both"/>
        <w:rPr>
          <w:rFonts w:ascii="Arial" w:eastAsia="Times New Roman" w:hAnsi="Arial" w:cs="Arial"/>
          <w:bCs/>
          <w:sz w:val="28"/>
          <w:szCs w:val="28"/>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Bidding will be conducted through </w:t>
      </w:r>
      <w:r>
        <w:rPr>
          <w:rFonts w:ascii="Arial" w:eastAsia="Times New Roman" w:hAnsi="Arial" w:cs="Arial"/>
          <w:b/>
          <w:bCs/>
        </w:rPr>
        <w:t>open competitive bidding</w:t>
      </w:r>
      <w:r>
        <w:rPr>
          <w:rFonts w:ascii="Arial" w:eastAsia="Times New Roman" w:hAnsi="Arial" w:cs="Arial"/>
          <w:bCs/>
        </w:rPr>
        <w:t xml:space="preserve"> procedures using </w:t>
      </w:r>
      <w:r>
        <w:rPr>
          <w:rFonts w:ascii="Arial" w:eastAsia="Times New Roman" w:hAnsi="Arial" w:cs="Arial"/>
          <w:b/>
          <w:bCs/>
        </w:rPr>
        <w:t>non-discretionary pass/fail criterion</w:t>
      </w:r>
      <w:r>
        <w:rPr>
          <w:rFonts w:ascii="Arial" w:eastAsia="Times New Roman" w:hAnsi="Arial" w:cs="Arial"/>
          <w:bCs/>
        </w:rPr>
        <w:t xml:space="preserve"> as specified in the 2016 Revised Implementing Rules and Regulations (IRR) of Republic Act 9184 (R.A. 9184), otherwise known as the    “Government Procurement Reform Act.”</w:t>
      </w:r>
    </w:p>
    <w:p w:rsidR="00362A6E" w:rsidRDefault="00362A6E" w:rsidP="00362A6E">
      <w:pPr>
        <w:spacing w:after="0" w:line="240" w:lineRule="auto"/>
        <w:ind w:firstLine="720"/>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Bidding is restricted to Filipino citizens/sole proprietorships, partnerships or organizations with at least seventy five percent (75%) interest or outstanding capital stock belonging to citizens of the Philippines.</w:t>
      </w:r>
    </w:p>
    <w:p w:rsidR="00362A6E" w:rsidRPr="003D1EA7" w:rsidRDefault="00362A6E" w:rsidP="00362A6E">
      <w:pPr>
        <w:spacing w:after="0" w:line="240" w:lineRule="auto"/>
        <w:ind w:firstLine="720"/>
        <w:jc w:val="both"/>
        <w:rPr>
          <w:rFonts w:ascii="Arial" w:eastAsia="Times New Roman" w:hAnsi="Arial" w:cs="Arial"/>
          <w:bCs/>
          <w:sz w:val="28"/>
          <w:szCs w:val="28"/>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Interested bidders may obtain further information from the Bids and Awards Committee and inspect the Bidding Documents at the address given below from 8:00 A.M. to 5:00 P.M.</w:t>
      </w:r>
    </w:p>
    <w:p w:rsidR="00362A6E" w:rsidRPr="003D1EA7" w:rsidRDefault="00362A6E" w:rsidP="00362A6E">
      <w:pPr>
        <w:spacing w:after="0" w:line="240" w:lineRule="auto"/>
        <w:jc w:val="both"/>
        <w:rPr>
          <w:rFonts w:ascii="Arial" w:eastAsia="Times New Roman" w:hAnsi="Arial" w:cs="Arial"/>
          <w:bCs/>
          <w:sz w:val="28"/>
          <w:szCs w:val="28"/>
        </w:rPr>
      </w:pPr>
    </w:p>
    <w:p w:rsidR="00362A6E" w:rsidRDefault="00362A6E" w:rsidP="00362A6E">
      <w:pPr>
        <w:spacing w:after="0" w:line="240" w:lineRule="auto"/>
        <w:jc w:val="both"/>
        <w:rPr>
          <w:rFonts w:ascii="Arial" w:eastAsia="Times New Roman" w:hAnsi="Arial" w:cs="Arial"/>
          <w:b/>
          <w:bCs/>
        </w:rPr>
      </w:pPr>
      <w:r>
        <w:rPr>
          <w:rFonts w:ascii="Arial" w:eastAsia="Times New Roman" w:hAnsi="Arial" w:cs="Arial"/>
          <w:bCs/>
        </w:rPr>
        <w:t xml:space="preserve">A complete set of Bidding Documents may be purchased by interested Bidders from the address below and upon payment of a </w:t>
      </w:r>
      <w:r>
        <w:rPr>
          <w:rFonts w:ascii="Arial" w:eastAsia="Times New Roman" w:hAnsi="Arial" w:cs="Arial"/>
          <w:b/>
          <w:bCs/>
        </w:rPr>
        <w:t>non-refundable</w:t>
      </w:r>
      <w:r>
        <w:rPr>
          <w:rFonts w:ascii="Arial" w:eastAsia="Times New Roman" w:hAnsi="Arial" w:cs="Arial"/>
          <w:bCs/>
        </w:rPr>
        <w:t xml:space="preserve"> fee for the Bidding Documents in the amount of </w:t>
      </w:r>
      <w:r>
        <w:rPr>
          <w:rFonts w:ascii="Arial" w:eastAsia="Times New Roman" w:hAnsi="Arial" w:cs="Arial"/>
          <w:b/>
          <w:bCs/>
        </w:rPr>
        <w:t>TWENTY-FIVE THOUSAND PESOS (</w:t>
      </w:r>
      <w:r>
        <w:rPr>
          <w:rFonts w:ascii="Arial" w:eastAsia="Times New Roman" w:hAnsi="Arial" w:cs="Arial"/>
          <w:b/>
          <w:bCs/>
          <w:dstrike/>
        </w:rPr>
        <w:t>P</w:t>
      </w:r>
      <w:r>
        <w:rPr>
          <w:rFonts w:ascii="Arial" w:eastAsia="Times New Roman" w:hAnsi="Arial" w:cs="Arial"/>
          <w:b/>
          <w:bCs/>
        </w:rPr>
        <w:t xml:space="preserve"> 25,000.00) </w:t>
      </w:r>
      <w:r>
        <w:rPr>
          <w:rFonts w:ascii="Arial" w:eastAsia="Times New Roman" w:hAnsi="Arial" w:cs="Arial"/>
          <w:bCs/>
        </w:rPr>
        <w:t>per</w:t>
      </w:r>
      <w:r>
        <w:rPr>
          <w:rFonts w:ascii="Arial" w:eastAsia="Times New Roman" w:hAnsi="Arial" w:cs="Arial"/>
          <w:b/>
          <w:bCs/>
        </w:rPr>
        <w:t xml:space="preserve"> </w:t>
      </w:r>
      <w:r>
        <w:rPr>
          <w:rFonts w:ascii="Arial" w:eastAsia="Times New Roman" w:hAnsi="Arial" w:cs="Arial"/>
          <w:bCs/>
        </w:rPr>
        <w:t>PPA Memorandum Circular No. 10-2012 dated September 19, 2012</w:t>
      </w:r>
      <w:r>
        <w:rPr>
          <w:rFonts w:ascii="Arial" w:eastAsia="Times New Roman" w:hAnsi="Arial" w:cs="Arial"/>
          <w:b/>
          <w:bCs/>
        </w:rPr>
        <w:t>.</w:t>
      </w:r>
    </w:p>
    <w:p w:rsidR="00362A6E" w:rsidRPr="003D1EA7" w:rsidRDefault="00362A6E" w:rsidP="00362A6E">
      <w:pPr>
        <w:spacing w:after="0" w:line="240" w:lineRule="auto"/>
        <w:jc w:val="both"/>
        <w:rPr>
          <w:rFonts w:ascii="Arial" w:eastAsia="Times New Roman" w:hAnsi="Arial" w:cs="Arial"/>
          <w:bCs/>
          <w:sz w:val="28"/>
          <w:szCs w:val="28"/>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The Bids and Awards Committee will hold a Pre-Bid Conference on </w:t>
      </w:r>
      <w:r>
        <w:rPr>
          <w:rFonts w:ascii="Arial" w:eastAsia="Times New Roman" w:hAnsi="Arial" w:cs="Arial"/>
          <w:b/>
          <w:bCs/>
        </w:rPr>
        <w:t>2</w:t>
      </w:r>
      <w:r w:rsidR="008228E0">
        <w:rPr>
          <w:rFonts w:ascii="Arial" w:eastAsia="Times New Roman" w:hAnsi="Arial" w:cs="Arial"/>
          <w:b/>
          <w:bCs/>
        </w:rPr>
        <w:t>3</w:t>
      </w:r>
      <w:r>
        <w:rPr>
          <w:rFonts w:ascii="Arial" w:eastAsia="Times New Roman" w:hAnsi="Arial" w:cs="Arial"/>
          <w:b/>
          <w:bCs/>
        </w:rPr>
        <w:t xml:space="preserve"> </w:t>
      </w:r>
      <w:r w:rsidR="008228E0">
        <w:rPr>
          <w:rFonts w:ascii="Arial" w:eastAsia="Times New Roman" w:hAnsi="Arial" w:cs="Arial"/>
          <w:b/>
          <w:bCs/>
        </w:rPr>
        <w:t>August</w:t>
      </w:r>
      <w:r>
        <w:rPr>
          <w:rFonts w:ascii="Arial" w:eastAsia="Times New Roman" w:hAnsi="Arial" w:cs="Arial"/>
          <w:b/>
          <w:bCs/>
        </w:rPr>
        <w:t xml:space="preserve"> 2017 at </w:t>
      </w:r>
      <w:r w:rsidR="008228E0">
        <w:rPr>
          <w:rFonts w:ascii="Arial" w:eastAsia="Times New Roman" w:hAnsi="Arial" w:cs="Arial"/>
          <w:b/>
          <w:bCs/>
        </w:rPr>
        <w:t>10</w:t>
      </w:r>
      <w:r>
        <w:rPr>
          <w:rFonts w:ascii="Arial" w:eastAsia="Times New Roman" w:hAnsi="Arial" w:cs="Arial"/>
          <w:b/>
          <w:bCs/>
        </w:rPr>
        <w:t xml:space="preserve">:00 </w:t>
      </w:r>
      <w:r w:rsidR="008228E0">
        <w:rPr>
          <w:rFonts w:ascii="Arial" w:eastAsia="Times New Roman" w:hAnsi="Arial" w:cs="Arial"/>
          <w:b/>
          <w:bCs/>
        </w:rPr>
        <w:t>A</w:t>
      </w:r>
      <w:r>
        <w:rPr>
          <w:rFonts w:ascii="Arial" w:eastAsia="Times New Roman" w:hAnsi="Arial" w:cs="Arial"/>
          <w:b/>
          <w:bCs/>
        </w:rPr>
        <w:t xml:space="preserve">.M. </w:t>
      </w:r>
      <w:r>
        <w:rPr>
          <w:rFonts w:ascii="Arial" w:eastAsia="Times New Roman" w:hAnsi="Arial" w:cs="Arial"/>
          <w:bCs/>
        </w:rPr>
        <w:t xml:space="preserve">at the PPA Administration Building, PPA, PMO- Bohol, Port Area, </w:t>
      </w:r>
      <w:proofErr w:type="spellStart"/>
      <w:r>
        <w:rPr>
          <w:rFonts w:ascii="Arial" w:eastAsia="Times New Roman" w:hAnsi="Arial" w:cs="Arial"/>
          <w:bCs/>
        </w:rPr>
        <w:t>Tagbilaran</w:t>
      </w:r>
      <w:proofErr w:type="spellEnd"/>
      <w:r>
        <w:rPr>
          <w:rFonts w:ascii="Arial" w:eastAsia="Times New Roman" w:hAnsi="Arial" w:cs="Arial"/>
          <w:bCs/>
        </w:rPr>
        <w:t xml:space="preserve"> City, which shall be </w:t>
      </w:r>
      <w:r>
        <w:rPr>
          <w:rFonts w:ascii="Arial" w:eastAsia="Times New Roman" w:hAnsi="Arial" w:cs="Arial"/>
          <w:b/>
          <w:bCs/>
        </w:rPr>
        <w:t>open to all interested parties who have purchased the Bidding Documents</w:t>
      </w:r>
      <w:r>
        <w:rPr>
          <w:rFonts w:ascii="Arial" w:eastAsia="Times New Roman" w:hAnsi="Arial" w:cs="Arial"/>
          <w:bCs/>
        </w:rPr>
        <w:t>.</w:t>
      </w:r>
    </w:p>
    <w:p w:rsidR="00362A6E" w:rsidRPr="003D1EA7" w:rsidRDefault="00362A6E" w:rsidP="00362A6E">
      <w:pPr>
        <w:spacing w:after="0" w:line="240" w:lineRule="auto"/>
        <w:jc w:val="both"/>
        <w:rPr>
          <w:rFonts w:ascii="Arial" w:eastAsia="Times New Roman" w:hAnsi="Arial" w:cs="Arial"/>
          <w:bCs/>
          <w:sz w:val="28"/>
          <w:szCs w:val="28"/>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Bids must be delivered to the address below </w:t>
      </w:r>
      <w:r>
        <w:rPr>
          <w:rFonts w:ascii="Arial" w:eastAsia="Times New Roman" w:hAnsi="Arial" w:cs="Arial"/>
          <w:b/>
          <w:bCs/>
        </w:rPr>
        <w:t xml:space="preserve">on or before 10:00 A.M. of </w:t>
      </w:r>
      <w:r w:rsidR="008228E0">
        <w:rPr>
          <w:rFonts w:ascii="Arial" w:eastAsia="Times New Roman" w:hAnsi="Arial" w:cs="Arial"/>
          <w:b/>
          <w:bCs/>
        </w:rPr>
        <w:t>0</w:t>
      </w:r>
      <w:r w:rsidR="00FA2311">
        <w:rPr>
          <w:rFonts w:ascii="Arial" w:eastAsia="Times New Roman" w:hAnsi="Arial" w:cs="Arial"/>
          <w:b/>
          <w:bCs/>
        </w:rPr>
        <w:t>5</w:t>
      </w:r>
      <w:r>
        <w:rPr>
          <w:rFonts w:ascii="Arial" w:eastAsia="Times New Roman" w:hAnsi="Arial" w:cs="Arial"/>
          <w:b/>
          <w:bCs/>
        </w:rPr>
        <w:t xml:space="preserve"> </w:t>
      </w:r>
      <w:r w:rsidR="008228E0">
        <w:rPr>
          <w:rFonts w:ascii="Arial" w:eastAsia="Times New Roman" w:hAnsi="Arial" w:cs="Arial"/>
          <w:b/>
          <w:bCs/>
        </w:rPr>
        <w:t xml:space="preserve">September </w:t>
      </w:r>
      <w:r>
        <w:rPr>
          <w:rFonts w:ascii="Arial" w:eastAsia="Times New Roman" w:hAnsi="Arial" w:cs="Arial"/>
          <w:b/>
          <w:bCs/>
        </w:rPr>
        <w:t xml:space="preserve">2017 </w:t>
      </w:r>
      <w:r>
        <w:rPr>
          <w:rFonts w:ascii="Arial" w:eastAsia="Times New Roman" w:hAnsi="Arial" w:cs="Arial"/>
          <w:bCs/>
        </w:rPr>
        <w:t xml:space="preserve">at the Bids and Awards Committee (BAC), PPA Administration Building, PPA, PMO- Bohol, Port Area, </w:t>
      </w:r>
      <w:proofErr w:type="spellStart"/>
      <w:r>
        <w:rPr>
          <w:rFonts w:ascii="Arial" w:eastAsia="Times New Roman" w:hAnsi="Arial" w:cs="Arial"/>
          <w:bCs/>
        </w:rPr>
        <w:t>Tagbilaran</w:t>
      </w:r>
      <w:proofErr w:type="spellEnd"/>
      <w:r>
        <w:rPr>
          <w:rFonts w:ascii="Arial" w:eastAsia="Times New Roman" w:hAnsi="Arial" w:cs="Arial"/>
          <w:bCs/>
        </w:rPr>
        <w:t xml:space="preserve"> City. All bids </w:t>
      </w:r>
      <w:r>
        <w:rPr>
          <w:rFonts w:ascii="Arial" w:eastAsia="Times New Roman" w:hAnsi="Arial" w:cs="Arial"/>
          <w:b/>
          <w:bCs/>
        </w:rPr>
        <w:t>must be accompanied by a Notarized Bid Securing Declaration or any of the Bid Security</w:t>
      </w:r>
      <w:r>
        <w:rPr>
          <w:rFonts w:ascii="Arial" w:eastAsia="Times New Roman" w:hAnsi="Arial" w:cs="Arial"/>
          <w:bCs/>
        </w:rPr>
        <w:t xml:space="preserve"> in the following acceptable forms and amount:</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p>
    <w:p w:rsidR="00F60FBC" w:rsidRDefault="00F60FBC" w:rsidP="00362A6E">
      <w:pPr>
        <w:spacing w:after="0" w:line="240" w:lineRule="auto"/>
        <w:jc w:val="both"/>
        <w:rPr>
          <w:rFonts w:ascii="Arial" w:eastAsia="Times New Roman" w:hAnsi="Arial" w:cs="Arial"/>
          <w:bCs/>
        </w:rPr>
      </w:pPr>
    </w:p>
    <w:p w:rsidR="00F60FBC" w:rsidRDefault="00F60FBC" w:rsidP="00362A6E">
      <w:pPr>
        <w:spacing w:after="0" w:line="240" w:lineRule="auto"/>
        <w:jc w:val="both"/>
        <w:rPr>
          <w:rFonts w:ascii="Arial" w:eastAsia="Times New Roman" w:hAnsi="Arial" w:cs="Arial"/>
          <w:bCs/>
        </w:rPr>
      </w:pPr>
    </w:p>
    <w:p w:rsidR="00F60FBC" w:rsidRDefault="00F60FBC" w:rsidP="00362A6E">
      <w:pPr>
        <w:spacing w:after="0" w:line="240" w:lineRule="auto"/>
        <w:jc w:val="both"/>
        <w:rPr>
          <w:rFonts w:ascii="Arial" w:eastAsia="Times New Roman" w:hAnsi="Arial" w:cs="Arial"/>
          <w:bCs/>
        </w:rPr>
      </w:pPr>
    </w:p>
    <w:p w:rsidR="00F60FBC" w:rsidRDefault="00F60FBC" w:rsidP="00362A6E">
      <w:pPr>
        <w:spacing w:after="0" w:line="240" w:lineRule="auto"/>
        <w:jc w:val="both"/>
        <w:rPr>
          <w:rFonts w:ascii="Arial" w:eastAsia="Times New Roman" w:hAnsi="Arial" w:cs="Arial"/>
          <w:bCs/>
        </w:rPr>
      </w:pPr>
    </w:p>
    <w:p w:rsidR="00362A6E" w:rsidRDefault="00362A6E" w:rsidP="00362A6E">
      <w:pPr>
        <w:spacing w:after="0" w:line="240" w:lineRule="auto"/>
        <w:rPr>
          <w:rFonts w:ascii="Arial" w:eastAsia="Times New Roman" w:hAnsi="Arial" w:cs="Arial"/>
          <w:bCs/>
        </w:rPr>
      </w:pPr>
    </w:p>
    <w:p w:rsidR="00362A6E" w:rsidRDefault="00362A6E" w:rsidP="00362A6E">
      <w:pPr>
        <w:spacing w:after="0" w:line="240" w:lineRule="auto"/>
        <w:jc w:val="center"/>
        <w:rPr>
          <w:rFonts w:ascii="Arial" w:eastAsia="Times New Roman" w:hAnsi="Arial" w:cs="Arial"/>
          <w:bCs/>
        </w:rPr>
      </w:pPr>
      <w:r>
        <w:rPr>
          <w:rFonts w:ascii="Arial" w:eastAsia="Times New Roman" w:hAnsi="Arial" w:cs="Arial"/>
          <w:bCs/>
        </w:rPr>
        <w:t>Form of Bid Security</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Amount of Bid Security</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(Equal to Percentage of the ABC)</w:t>
      </w:r>
    </w:p>
    <w:p w:rsidR="00362A6E" w:rsidRDefault="00362A6E" w:rsidP="00362A6E">
      <w:pPr>
        <w:spacing w:after="0" w:line="240" w:lineRule="auto"/>
        <w:jc w:val="both"/>
        <w:rPr>
          <w:rFonts w:ascii="Arial" w:eastAsia="Times New Roman" w:hAnsi="Arial" w:cs="Arial"/>
          <w:bCs/>
        </w:rPr>
      </w:pPr>
    </w:p>
    <w:p w:rsidR="00362A6E" w:rsidRDefault="00362A6E" w:rsidP="00362A6E">
      <w:pPr>
        <w:numPr>
          <w:ilvl w:val="0"/>
          <w:numId w:val="1"/>
        </w:numPr>
        <w:spacing w:after="0" w:line="240" w:lineRule="auto"/>
        <w:jc w:val="both"/>
        <w:rPr>
          <w:rFonts w:ascii="Arial" w:eastAsia="Times New Roman" w:hAnsi="Arial" w:cs="Arial"/>
          <w:bCs/>
        </w:rPr>
      </w:pPr>
      <w:r>
        <w:rPr>
          <w:rFonts w:ascii="Arial" w:eastAsia="Times New Roman" w:hAnsi="Arial" w:cs="Arial"/>
          <w:bCs/>
        </w:rPr>
        <w:t xml:space="preserve">Cash, cashier’s/ managers check                       </w:t>
      </w:r>
      <w:r>
        <w:rPr>
          <w:rFonts w:ascii="Arial" w:eastAsia="Times New Roman" w:hAnsi="Arial" w:cs="Arial"/>
          <w:bCs/>
        </w:rPr>
        <w:tab/>
        <w:t xml:space="preserve">  Two percent (2%)</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issued  by a Universal or Commercial</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Bank            </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p>
    <w:p w:rsidR="00362A6E" w:rsidRDefault="00362A6E" w:rsidP="00362A6E">
      <w:pPr>
        <w:numPr>
          <w:ilvl w:val="0"/>
          <w:numId w:val="1"/>
        </w:numPr>
        <w:spacing w:after="0" w:line="240" w:lineRule="auto"/>
        <w:jc w:val="both"/>
        <w:rPr>
          <w:rFonts w:ascii="Arial" w:eastAsia="Times New Roman" w:hAnsi="Arial" w:cs="Arial"/>
          <w:bCs/>
        </w:rPr>
      </w:pPr>
      <w:r>
        <w:rPr>
          <w:rFonts w:ascii="Arial" w:eastAsia="Times New Roman" w:hAnsi="Arial" w:cs="Arial"/>
          <w:bCs/>
        </w:rPr>
        <w:t xml:space="preserve">Bank draft/guarantee or Irrevocable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Two percent (2%)</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letter of credit issued by  a                    </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Universal or Commercial Bank:</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Provided, however that it shall be </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confirmed or authenticated by a </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Universal or Commercial Bank, if </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issued by a foreign bank.</w:t>
      </w:r>
    </w:p>
    <w:p w:rsidR="00362A6E" w:rsidRDefault="00362A6E" w:rsidP="00362A6E">
      <w:pPr>
        <w:spacing w:after="0" w:line="240" w:lineRule="auto"/>
        <w:jc w:val="both"/>
        <w:rPr>
          <w:rFonts w:ascii="Arial" w:eastAsia="Times New Roman" w:hAnsi="Arial" w:cs="Arial"/>
          <w:bCs/>
        </w:rPr>
      </w:pPr>
    </w:p>
    <w:p w:rsidR="00362A6E" w:rsidRDefault="00362A6E" w:rsidP="00362A6E">
      <w:pPr>
        <w:numPr>
          <w:ilvl w:val="0"/>
          <w:numId w:val="1"/>
        </w:numPr>
        <w:spacing w:after="0" w:line="240" w:lineRule="auto"/>
        <w:jc w:val="both"/>
        <w:rPr>
          <w:rFonts w:ascii="Arial" w:eastAsia="Times New Roman" w:hAnsi="Arial" w:cs="Arial"/>
          <w:bCs/>
        </w:rPr>
      </w:pPr>
      <w:r>
        <w:rPr>
          <w:rFonts w:ascii="Arial" w:eastAsia="Times New Roman" w:hAnsi="Arial" w:cs="Arial"/>
          <w:bCs/>
        </w:rPr>
        <w:t>Surety Bond callable upon demand                            Five percent (5%)</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 xml:space="preserve">Issued by a surety or insurance </w:t>
      </w:r>
    </w:p>
    <w:p w:rsidR="00362A6E" w:rsidRDefault="00362A6E" w:rsidP="00362A6E">
      <w:pPr>
        <w:spacing w:after="0" w:line="240" w:lineRule="auto"/>
        <w:ind w:left="720"/>
        <w:jc w:val="both"/>
        <w:rPr>
          <w:rFonts w:ascii="Arial" w:eastAsia="Times New Roman" w:hAnsi="Arial" w:cs="Arial"/>
          <w:bCs/>
        </w:rPr>
      </w:pPr>
      <w:r>
        <w:rPr>
          <w:rFonts w:ascii="Arial" w:eastAsia="Times New Roman" w:hAnsi="Arial" w:cs="Arial"/>
          <w:bCs/>
        </w:rPr>
        <w:t>company duly certified by the</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           Insurance Commission as authorized</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           to issue such security</w:t>
      </w:r>
    </w:p>
    <w:p w:rsidR="00362A6E" w:rsidRDefault="00362A6E" w:rsidP="00362A6E">
      <w:pPr>
        <w:spacing w:after="0" w:line="240" w:lineRule="auto"/>
        <w:ind w:left="720"/>
        <w:jc w:val="both"/>
        <w:rPr>
          <w:rFonts w:ascii="Arial" w:eastAsia="Times New Roman" w:hAnsi="Arial" w:cs="Arial"/>
          <w:bCs/>
        </w:rPr>
      </w:pPr>
    </w:p>
    <w:p w:rsidR="00362A6E" w:rsidRDefault="00362A6E" w:rsidP="00362A6E">
      <w:pPr>
        <w:spacing w:after="0" w:line="240" w:lineRule="auto"/>
        <w:ind w:left="360"/>
        <w:jc w:val="both"/>
        <w:rPr>
          <w:rFonts w:ascii="Arial" w:eastAsia="Times New Roman" w:hAnsi="Arial" w:cs="Arial"/>
          <w:bCs/>
        </w:rPr>
      </w:pPr>
      <w:r>
        <w:rPr>
          <w:rFonts w:ascii="Arial" w:eastAsia="Times New Roman" w:hAnsi="Arial" w:cs="Arial"/>
          <w:bCs/>
        </w:rPr>
        <w:t xml:space="preserve">d)  Any combination of the foregoing                          Proportionate to share of                </w:t>
      </w:r>
    </w:p>
    <w:p w:rsidR="00362A6E" w:rsidRDefault="00362A6E" w:rsidP="00362A6E">
      <w:pPr>
        <w:spacing w:after="0" w:line="240" w:lineRule="auto"/>
        <w:ind w:left="360"/>
        <w:jc w:val="both"/>
        <w:rPr>
          <w:rFonts w:ascii="Arial" w:eastAsia="Times New Roman" w:hAnsi="Arial" w:cs="Arial"/>
          <w:bCs/>
        </w:rPr>
      </w:pPr>
      <w:r>
        <w:rPr>
          <w:rFonts w:ascii="Arial" w:eastAsia="Times New Roman" w:hAnsi="Arial" w:cs="Arial"/>
          <w:bCs/>
        </w:rPr>
        <w:t xml:space="preserve">                                                                                    form with respect to total</w:t>
      </w:r>
    </w:p>
    <w:p w:rsidR="00362A6E" w:rsidRDefault="00362A6E" w:rsidP="00362A6E">
      <w:pPr>
        <w:spacing w:after="0" w:line="240" w:lineRule="auto"/>
        <w:ind w:left="360"/>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 xml:space="preserve">              amount of security   </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
          <w:bCs/>
        </w:rPr>
        <w:t>Tax Clearance or latest Tax Returns</w:t>
      </w:r>
      <w:r>
        <w:rPr>
          <w:rFonts w:ascii="Arial" w:eastAsia="Times New Roman" w:hAnsi="Arial" w:cs="Arial"/>
          <w:bCs/>
        </w:rPr>
        <w:t xml:space="preserve"> (for newly registered business) must be submitted along with the proposals in accordance with </w:t>
      </w:r>
      <w:r>
        <w:rPr>
          <w:rFonts w:ascii="Arial" w:eastAsia="Times New Roman" w:hAnsi="Arial" w:cs="Arial"/>
          <w:b/>
          <w:bCs/>
        </w:rPr>
        <w:t>BIR Regulations No. 1-2016</w:t>
      </w:r>
      <w:r>
        <w:rPr>
          <w:rFonts w:ascii="Arial" w:eastAsia="Times New Roman" w:hAnsi="Arial" w:cs="Arial"/>
          <w:bCs/>
        </w:rPr>
        <w:t>. Failure to do so shall be a ground for non-acceptance of the bid proposal.</w:t>
      </w:r>
    </w:p>
    <w:p w:rsidR="00362A6E" w:rsidRDefault="00362A6E" w:rsidP="00362A6E">
      <w:pPr>
        <w:spacing w:after="0" w:line="240" w:lineRule="auto"/>
        <w:ind w:left="360"/>
        <w:jc w:val="both"/>
        <w:rPr>
          <w:rFonts w:ascii="Arial" w:eastAsia="Times New Roman" w:hAnsi="Arial" w:cs="Arial"/>
          <w:bCs/>
        </w:rPr>
      </w:pPr>
      <w:r>
        <w:rPr>
          <w:rFonts w:ascii="Arial" w:eastAsia="Times New Roman" w:hAnsi="Arial" w:cs="Arial"/>
          <w:bCs/>
        </w:rPr>
        <w:t xml:space="preserve">                                                                            </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 xml:space="preserve">Bids will be opened in the presence of the bidder’s representatives who choose to attend at the address below. </w:t>
      </w:r>
      <w:r>
        <w:rPr>
          <w:rFonts w:ascii="Arial" w:eastAsia="Times New Roman" w:hAnsi="Arial" w:cs="Arial"/>
          <w:b/>
          <w:bCs/>
        </w:rPr>
        <w:t>Late bids shall not be accepted</w:t>
      </w:r>
      <w:r>
        <w:rPr>
          <w:rFonts w:ascii="Arial" w:eastAsia="Times New Roman" w:hAnsi="Arial" w:cs="Arial"/>
          <w:bCs/>
        </w:rPr>
        <w:t>.</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ab/>
      </w:r>
    </w:p>
    <w:p w:rsidR="00362A6E" w:rsidRDefault="00362A6E" w:rsidP="00362A6E">
      <w:pPr>
        <w:numPr>
          <w:ilvl w:val="0"/>
          <w:numId w:val="2"/>
        </w:numPr>
        <w:tabs>
          <w:tab w:val="num" w:pos="1080"/>
        </w:tabs>
        <w:spacing w:after="0" w:line="240" w:lineRule="auto"/>
        <w:ind w:left="5040" w:hanging="4320"/>
        <w:jc w:val="both"/>
        <w:rPr>
          <w:rFonts w:ascii="Arial" w:eastAsia="Times New Roman" w:hAnsi="Arial" w:cs="Arial"/>
          <w:bCs/>
        </w:rPr>
      </w:pPr>
      <w:r>
        <w:rPr>
          <w:rFonts w:ascii="Arial" w:eastAsia="Times New Roman" w:hAnsi="Arial" w:cs="Arial"/>
          <w:bCs/>
        </w:rPr>
        <w:t>Required PCAB Registration  :</w:t>
      </w:r>
      <w:r>
        <w:rPr>
          <w:rFonts w:ascii="Arial" w:eastAsia="Times New Roman" w:hAnsi="Arial" w:cs="Arial"/>
          <w:bCs/>
        </w:rPr>
        <w:tab/>
      </w:r>
      <w:r>
        <w:rPr>
          <w:rFonts w:ascii="Arial" w:eastAsia="Times New Roman" w:hAnsi="Arial" w:cs="Arial"/>
          <w:b/>
          <w:bCs/>
        </w:rPr>
        <w:t>Medium A – Ports and Harbor/Offshore Engineering</w:t>
      </w:r>
    </w:p>
    <w:p w:rsidR="00362A6E" w:rsidRDefault="00362A6E" w:rsidP="00362A6E">
      <w:pPr>
        <w:spacing w:after="0" w:line="240" w:lineRule="auto"/>
        <w:ind w:left="5040"/>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The Philippine Ports Authority reserves the right to accept or reject any bid, to annul the bidding process, and to reject all bids at any time prior to contract award, without thereby incurring any liability to the affected bidder or bidders.</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For further information, please refer to:</w:t>
      </w:r>
    </w:p>
    <w:p w:rsidR="00362A6E" w:rsidRDefault="00362A6E" w:rsidP="00362A6E">
      <w:pPr>
        <w:spacing w:after="0" w:line="240" w:lineRule="auto"/>
        <w:ind w:left="720"/>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BAC Secretariat :</w:t>
      </w:r>
      <w:r>
        <w:rPr>
          <w:rFonts w:ascii="Arial" w:eastAsia="Times New Roman" w:hAnsi="Arial" w:cs="Arial"/>
          <w:bCs/>
        </w:rPr>
        <w:tab/>
        <w:t xml:space="preserve"> Telephone Nos.  501-8138, 422-8711</w:t>
      </w:r>
    </w:p>
    <w:p w:rsidR="00362A6E" w:rsidRDefault="00362A6E" w:rsidP="00362A6E">
      <w:pPr>
        <w:spacing w:after="0" w:line="240" w:lineRule="auto"/>
        <w:jc w:val="both"/>
        <w:rPr>
          <w:rFonts w:ascii="Arial" w:eastAsia="Times New Roman" w:hAnsi="Arial" w:cs="Arial"/>
          <w:bCs/>
        </w:rPr>
      </w:pPr>
      <w:r>
        <w:rPr>
          <w:rFonts w:ascii="Arial" w:eastAsia="Times New Roman" w:hAnsi="Arial" w:cs="Arial"/>
          <w:bCs/>
        </w:rPr>
        <w:t>PPA Website      :</w:t>
      </w:r>
      <w:r>
        <w:rPr>
          <w:rFonts w:ascii="Arial" w:eastAsia="Times New Roman" w:hAnsi="Arial" w:cs="Arial"/>
          <w:bCs/>
        </w:rPr>
        <w:tab/>
        <w:t xml:space="preserve"> </w:t>
      </w:r>
      <w:hyperlink r:id="rId5" w:history="1">
        <w:r>
          <w:rPr>
            <w:rStyle w:val="Hyperlink"/>
            <w:rFonts w:ascii="Arial" w:eastAsia="Times New Roman" w:hAnsi="Arial" w:cs="Arial"/>
            <w:bCs/>
          </w:rPr>
          <w:t>www.ppa.gov</w:t>
        </w:r>
      </w:hyperlink>
      <w:r>
        <w:rPr>
          <w:rFonts w:ascii="Arial" w:eastAsia="Times New Roman" w:hAnsi="Arial" w:cs="Arial"/>
          <w:bCs/>
        </w:rPr>
        <w:t xml:space="preserve">.ph. </w:t>
      </w:r>
    </w:p>
    <w:p w:rsidR="00362A6E" w:rsidRDefault="00362A6E" w:rsidP="00362A6E">
      <w:pPr>
        <w:spacing w:after="0" w:line="240" w:lineRule="auto"/>
        <w:jc w:val="both"/>
        <w:rPr>
          <w:rFonts w:ascii="Arial" w:eastAsia="Times New Roman" w:hAnsi="Arial" w:cs="Arial"/>
          <w:bCs/>
        </w:rPr>
      </w:pPr>
    </w:p>
    <w:p w:rsidR="00362A6E" w:rsidRDefault="00362A6E" w:rsidP="00362A6E">
      <w:pPr>
        <w:spacing w:after="0" w:line="240" w:lineRule="auto"/>
        <w:jc w:val="both"/>
        <w:rPr>
          <w:rFonts w:ascii="Arial" w:eastAsia="Times New Roman" w:hAnsi="Arial" w:cs="Arial"/>
          <w:bCs/>
          <w:i/>
        </w:rPr>
      </w:pPr>
    </w:p>
    <w:p w:rsidR="000315EA" w:rsidRDefault="000315EA" w:rsidP="00362A6E">
      <w:pPr>
        <w:spacing w:after="0" w:line="240" w:lineRule="auto"/>
        <w:jc w:val="both"/>
        <w:rPr>
          <w:rFonts w:ascii="Arial" w:eastAsia="Times New Roman" w:hAnsi="Arial" w:cs="Arial"/>
          <w:bCs/>
          <w:i/>
        </w:rPr>
      </w:pPr>
    </w:p>
    <w:p w:rsidR="00362A6E" w:rsidRDefault="00362A6E" w:rsidP="00362A6E">
      <w:pPr>
        <w:spacing w:after="0" w:line="240" w:lineRule="auto"/>
        <w:jc w:val="both"/>
        <w:rPr>
          <w:rFonts w:ascii="Arial" w:eastAsia="Times New Roman" w:hAnsi="Arial" w:cs="Arial"/>
          <w:b/>
          <w:bCs/>
        </w:rPr>
      </w:pPr>
    </w:p>
    <w:p w:rsidR="00362A6E" w:rsidRDefault="008E35D6" w:rsidP="00362A6E">
      <w:pPr>
        <w:spacing w:after="0" w:line="240" w:lineRule="auto"/>
        <w:jc w:val="both"/>
        <w:rPr>
          <w:rFonts w:ascii="Arial" w:eastAsia="Times New Roman" w:hAnsi="Arial" w:cs="Arial"/>
          <w:b/>
          <w:bCs/>
        </w:rPr>
      </w:pPr>
      <w:r>
        <w:rPr>
          <w:rFonts w:ascii="Arial" w:eastAsia="Times New Roman" w:hAnsi="Arial" w:cs="Arial"/>
          <w:b/>
          <w:bCs/>
        </w:rPr>
        <w:t>(SGD)</w:t>
      </w:r>
      <w:r w:rsidR="00362A6E">
        <w:rPr>
          <w:rFonts w:ascii="Arial" w:eastAsia="Times New Roman" w:hAnsi="Arial" w:cs="Arial"/>
          <w:b/>
          <w:bCs/>
        </w:rPr>
        <w:t>RICHARD S. ELOPRE</w:t>
      </w:r>
      <w:r w:rsidR="00362A6E">
        <w:rPr>
          <w:rFonts w:ascii="Arial" w:eastAsia="Times New Roman" w:hAnsi="Arial" w:cs="Arial"/>
          <w:b/>
          <w:bCs/>
        </w:rPr>
        <w:tab/>
      </w:r>
      <w:r w:rsidR="00362A6E">
        <w:rPr>
          <w:rFonts w:ascii="Arial" w:eastAsia="Times New Roman" w:hAnsi="Arial" w:cs="Arial"/>
          <w:b/>
          <w:bCs/>
        </w:rPr>
        <w:tab/>
      </w:r>
      <w:r w:rsidR="00362A6E">
        <w:rPr>
          <w:rFonts w:ascii="Arial" w:eastAsia="Times New Roman" w:hAnsi="Arial" w:cs="Arial"/>
          <w:b/>
          <w:bCs/>
        </w:rPr>
        <w:tab/>
      </w:r>
      <w:r w:rsidR="00362A6E">
        <w:rPr>
          <w:rFonts w:ascii="Arial" w:eastAsia="Times New Roman" w:hAnsi="Arial" w:cs="Arial"/>
          <w:b/>
          <w:bCs/>
        </w:rPr>
        <w:tab/>
      </w:r>
    </w:p>
    <w:p w:rsidR="00362A6E" w:rsidRDefault="00362A6E" w:rsidP="00362A6E">
      <w:pPr>
        <w:spacing w:after="0" w:line="240" w:lineRule="auto"/>
        <w:rPr>
          <w:rFonts w:ascii="Arial" w:eastAsia="Times New Roman" w:hAnsi="Arial" w:cs="Arial"/>
          <w:bCs/>
        </w:rPr>
      </w:pPr>
      <w:r>
        <w:rPr>
          <w:rFonts w:ascii="Arial" w:eastAsia="Times New Roman" w:hAnsi="Arial" w:cs="Arial"/>
          <w:bCs/>
        </w:rPr>
        <w:t>Chairperson, BAC-Engineering Projects</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p>
    <w:p w:rsidR="00362A6E" w:rsidRDefault="00362A6E" w:rsidP="00362A6E">
      <w:pPr>
        <w:spacing w:after="0" w:line="240" w:lineRule="auto"/>
        <w:rPr>
          <w:rFonts w:ascii="Arial" w:eastAsia="Times New Roman" w:hAnsi="Arial" w:cs="Arial"/>
          <w:bCs/>
        </w:rPr>
      </w:pPr>
    </w:p>
    <w:p w:rsidR="00362A6E" w:rsidRDefault="00362A6E" w:rsidP="00362A6E">
      <w:pPr>
        <w:spacing w:after="0" w:line="240" w:lineRule="auto"/>
        <w:rPr>
          <w:rFonts w:ascii="Arial" w:eastAsia="Times New Roman" w:hAnsi="Arial" w:cs="Arial"/>
          <w:bCs/>
        </w:rPr>
      </w:pPr>
      <w:r>
        <w:rPr>
          <w:rFonts w:ascii="Arial" w:eastAsia="Times New Roman" w:hAnsi="Arial" w:cs="Arial"/>
          <w:bCs/>
        </w:rPr>
        <w:t>Noted :</w:t>
      </w:r>
    </w:p>
    <w:p w:rsidR="00362A6E" w:rsidRDefault="00362A6E" w:rsidP="00362A6E">
      <w:pPr>
        <w:spacing w:after="0" w:line="240" w:lineRule="auto"/>
        <w:rPr>
          <w:rFonts w:ascii="Arial" w:eastAsia="Times New Roman" w:hAnsi="Arial" w:cs="Arial"/>
          <w:bCs/>
        </w:rPr>
      </w:pPr>
    </w:p>
    <w:p w:rsidR="00362A6E" w:rsidRDefault="00362A6E" w:rsidP="00362A6E">
      <w:pPr>
        <w:spacing w:after="0" w:line="240" w:lineRule="auto"/>
        <w:rPr>
          <w:rFonts w:ascii="Arial" w:eastAsia="Times New Roman" w:hAnsi="Arial" w:cs="Arial"/>
          <w:bCs/>
        </w:rPr>
      </w:pPr>
    </w:p>
    <w:p w:rsidR="000315EA" w:rsidRDefault="000315EA" w:rsidP="00362A6E">
      <w:pPr>
        <w:spacing w:after="0" w:line="240" w:lineRule="auto"/>
        <w:rPr>
          <w:rFonts w:ascii="Arial" w:eastAsia="Times New Roman" w:hAnsi="Arial" w:cs="Arial"/>
          <w:bCs/>
        </w:rPr>
      </w:pPr>
    </w:p>
    <w:p w:rsidR="00362A6E" w:rsidRDefault="008E35D6" w:rsidP="00362A6E">
      <w:pPr>
        <w:spacing w:after="0" w:line="240" w:lineRule="auto"/>
        <w:rPr>
          <w:rFonts w:ascii="Arial" w:eastAsia="Times New Roman" w:hAnsi="Arial" w:cs="Arial"/>
          <w:b/>
          <w:bCs/>
        </w:rPr>
      </w:pPr>
      <w:r>
        <w:rPr>
          <w:rFonts w:ascii="Arial" w:eastAsia="Times New Roman" w:hAnsi="Arial" w:cs="Arial"/>
          <w:b/>
          <w:bCs/>
        </w:rPr>
        <w:t>(SGD)</w:t>
      </w:r>
      <w:bookmarkStart w:id="0" w:name="_GoBack"/>
      <w:bookmarkEnd w:id="0"/>
      <w:r w:rsidR="00362A6E">
        <w:rPr>
          <w:rFonts w:ascii="Arial" w:eastAsia="Times New Roman" w:hAnsi="Arial" w:cs="Arial"/>
          <w:b/>
          <w:bCs/>
        </w:rPr>
        <w:t>JAMES J. GANTALAO</w:t>
      </w:r>
    </w:p>
    <w:p w:rsidR="00362A6E" w:rsidRDefault="00362A6E" w:rsidP="00362A6E">
      <w:pPr>
        <w:spacing w:after="0" w:line="240" w:lineRule="auto"/>
        <w:rPr>
          <w:rFonts w:ascii="Arial" w:eastAsia="Times New Roman" w:hAnsi="Arial" w:cs="Arial"/>
          <w:bCs/>
        </w:rPr>
      </w:pPr>
      <w:r>
        <w:rPr>
          <w:rFonts w:ascii="Arial" w:eastAsia="Times New Roman" w:hAnsi="Arial" w:cs="Arial"/>
          <w:bCs/>
        </w:rPr>
        <w:t>Port Manager</w:t>
      </w:r>
    </w:p>
    <w:p w:rsidR="00362A6E" w:rsidRDefault="00362A6E" w:rsidP="00362A6E">
      <w:pPr>
        <w:spacing w:after="0" w:line="240" w:lineRule="auto"/>
        <w:rPr>
          <w:rFonts w:ascii="Arial" w:eastAsia="Times New Roman" w:hAnsi="Arial" w:cs="Arial"/>
          <w:bCs/>
        </w:rPr>
      </w:pPr>
    </w:p>
    <w:p w:rsidR="00197A7F" w:rsidRDefault="00197A7F" w:rsidP="00197A7F">
      <w:pPr>
        <w:spacing w:after="0" w:line="240" w:lineRule="auto"/>
        <w:rPr>
          <w:rFonts w:ascii="Arial" w:eastAsia="Times New Roman" w:hAnsi="Arial" w:cs="Arial"/>
          <w:bCs/>
        </w:rPr>
      </w:pPr>
    </w:p>
    <w:p w:rsidR="00F60FBC" w:rsidRDefault="00F60FBC" w:rsidP="00362A6E">
      <w:pPr>
        <w:spacing w:after="0" w:line="240" w:lineRule="auto"/>
        <w:rPr>
          <w:rFonts w:ascii="Arial" w:eastAsia="Times New Roman" w:hAnsi="Arial" w:cs="Arial"/>
          <w:bCs/>
        </w:rPr>
      </w:pPr>
    </w:p>
    <w:p w:rsidR="00F60FBC" w:rsidRDefault="00F60FBC" w:rsidP="00362A6E">
      <w:pPr>
        <w:spacing w:after="0" w:line="240" w:lineRule="auto"/>
        <w:rPr>
          <w:rFonts w:ascii="Arial" w:eastAsia="Times New Roman" w:hAnsi="Arial" w:cs="Arial"/>
          <w:bCs/>
        </w:rPr>
      </w:pPr>
    </w:p>
    <w:p w:rsidR="00F60FBC" w:rsidRDefault="00F60FBC" w:rsidP="00A66D9C">
      <w:pPr>
        <w:pStyle w:val="Subtitle"/>
        <w:rPr>
          <w:rFonts w:eastAsia="Times New Roman"/>
        </w:rPr>
      </w:pPr>
    </w:p>
    <w:sectPr w:rsidR="00F60FBC" w:rsidSect="00F60FBC">
      <w:pgSz w:w="12242" w:h="18722" w:code="11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93F"/>
    <w:multiLevelType w:val="hybridMultilevel"/>
    <w:tmpl w:val="CA34D17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372A1479"/>
    <w:multiLevelType w:val="hybridMultilevel"/>
    <w:tmpl w:val="BBCE71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E"/>
    <w:rsid w:val="000315EA"/>
    <w:rsid w:val="000F708E"/>
    <w:rsid w:val="00197A7F"/>
    <w:rsid w:val="00253825"/>
    <w:rsid w:val="00293E36"/>
    <w:rsid w:val="00362A6E"/>
    <w:rsid w:val="003908FE"/>
    <w:rsid w:val="004E1E0B"/>
    <w:rsid w:val="005D5986"/>
    <w:rsid w:val="008228E0"/>
    <w:rsid w:val="008E35D6"/>
    <w:rsid w:val="009923B2"/>
    <w:rsid w:val="00A66D9C"/>
    <w:rsid w:val="00C13B57"/>
    <w:rsid w:val="00C73E69"/>
    <w:rsid w:val="00E41A67"/>
    <w:rsid w:val="00F60FBC"/>
    <w:rsid w:val="00FA2311"/>
    <w:rsid w:val="00FC680C"/>
    <w:rsid w:val="00FE5F26"/>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7EF2"/>
  <w15:chartTrackingRefBased/>
  <w15:docId w15:val="{F7523A79-74C3-45DE-9549-FC1BA38D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A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A6E"/>
    <w:rPr>
      <w:color w:val="0000FF"/>
      <w:u w:val="single"/>
    </w:rPr>
  </w:style>
  <w:style w:type="paragraph" w:styleId="Subtitle">
    <w:name w:val="Subtitle"/>
    <w:basedOn w:val="Normal"/>
    <w:next w:val="Normal"/>
    <w:link w:val="SubtitleChar"/>
    <w:uiPriority w:val="11"/>
    <w:qFormat/>
    <w:rsid w:val="00A66D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6D9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4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ESD-Khang</dc:creator>
  <cp:keywords/>
  <dc:description/>
  <cp:lastModifiedBy>ESD-Khang</cp:lastModifiedBy>
  <cp:revision>3</cp:revision>
  <cp:lastPrinted>2017-08-02T06:05:00Z</cp:lastPrinted>
  <dcterms:created xsi:type="dcterms:W3CDTF">2017-08-04T08:09:00Z</dcterms:created>
  <dcterms:modified xsi:type="dcterms:W3CDTF">2017-08-04T08:21:00Z</dcterms:modified>
</cp:coreProperties>
</file>