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A" w:rsidRDefault="0045288A" w:rsidP="00EA11FE"/>
    <w:p w:rsidR="000440CA" w:rsidRDefault="000440CA" w:rsidP="000440CA">
      <w:pPr>
        <w:tabs>
          <w:tab w:val="left" w:pos="4217"/>
          <w:tab w:val="left" w:pos="4320"/>
          <w:tab w:val="left" w:pos="5040"/>
          <w:tab w:val="left" w:pos="5760"/>
          <w:tab w:val="left" w:pos="6480"/>
        </w:tabs>
        <w:jc w:val="center"/>
        <w:rPr>
          <w:noProof/>
        </w:rPr>
      </w:pPr>
      <w:r>
        <w:rPr>
          <w:noProof/>
          <w:lang w:val="en-PH" w:eastAsia="en-PH"/>
        </w:rPr>
        <w:drawing>
          <wp:anchor distT="0" distB="0" distL="114300" distR="114300" simplePos="0" relativeHeight="251659264" behindDoc="1" locked="0" layoutInCell="1" allowOverlap="1" wp14:anchorId="4036ADCC" wp14:editId="0CB62F26">
            <wp:simplePos x="0" y="0"/>
            <wp:positionH relativeFrom="column">
              <wp:posOffset>1363317</wp:posOffset>
            </wp:positionH>
            <wp:positionV relativeFrom="paragraph">
              <wp:posOffset>0</wp:posOffset>
            </wp:positionV>
            <wp:extent cx="3028950" cy="542925"/>
            <wp:effectExtent l="0" t="0" r="0" b="9525"/>
            <wp:wrapNone/>
            <wp:docPr id="183" name="Picture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
                    <pic:cNvPicPr>
                      <a:picLocks noChangeAspect="1" noChangeArrowheads="1"/>
                    </pic:cNvPicPr>
                  </pic:nvPicPr>
                  <pic:blipFill>
                    <a:blip r:embed="rId8" cstate="print"/>
                    <a:srcRect/>
                    <a:stretch>
                      <a:fillRect/>
                    </a:stretch>
                  </pic:blipFill>
                  <pic:spPr bwMode="auto">
                    <a:xfrm>
                      <a:off x="0" y="0"/>
                      <a:ext cx="3028950" cy="542925"/>
                    </a:xfrm>
                    <a:prstGeom prst="rect">
                      <a:avLst/>
                    </a:prstGeom>
                    <a:noFill/>
                  </pic:spPr>
                </pic:pic>
              </a:graphicData>
            </a:graphic>
          </wp:anchor>
        </w:drawing>
      </w:r>
    </w:p>
    <w:p w:rsidR="000440CA" w:rsidRDefault="000440CA" w:rsidP="000440CA">
      <w:pPr>
        <w:tabs>
          <w:tab w:val="left" w:pos="4680"/>
          <w:tab w:val="left" w:pos="7065"/>
        </w:tabs>
        <w:rPr>
          <w:noProof/>
        </w:rPr>
      </w:pPr>
      <w:r>
        <w:rPr>
          <w:noProof/>
        </w:rPr>
        <w:tab/>
      </w:r>
      <w:r>
        <w:rPr>
          <w:noProof/>
        </w:rPr>
        <w:tab/>
      </w:r>
    </w:p>
    <w:p w:rsidR="000440CA" w:rsidRDefault="000440CA" w:rsidP="000440CA">
      <w:pPr>
        <w:jc w:val="center"/>
        <w:rPr>
          <w:b/>
        </w:rPr>
      </w:pPr>
    </w:p>
    <w:p w:rsidR="000440CA" w:rsidRDefault="000440CA" w:rsidP="000440CA">
      <w:pPr>
        <w:jc w:val="center"/>
      </w:pPr>
      <w:r>
        <w:rPr>
          <w:b/>
        </w:rPr>
        <w:t>PORT MANAGEMENT OFFICE OF</w:t>
      </w:r>
      <w:r w:rsidR="00112ECC">
        <w:rPr>
          <w:b/>
        </w:rPr>
        <w:t xml:space="preserve"> BICOL</w:t>
      </w:r>
    </w:p>
    <w:tbl>
      <w:tblPr>
        <w:tblStyle w:val="TableGrid"/>
        <w:tblW w:w="0" w:type="auto"/>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243"/>
      </w:tblGrid>
      <w:tr w:rsidR="000440CA" w:rsidTr="00E357BB">
        <w:tc>
          <w:tcPr>
            <w:tcW w:w="9243" w:type="dxa"/>
          </w:tcPr>
          <w:p w:rsidR="00E31C00" w:rsidRDefault="00626EA0" w:rsidP="00370F65">
            <w:pPr>
              <w:tabs>
                <w:tab w:val="center" w:pos="4680"/>
                <w:tab w:val="left" w:pos="5785"/>
              </w:tabs>
              <w:jc w:val="center"/>
              <w:rPr>
                <w:rFonts w:ascii="Arial" w:hAnsi="Arial" w:cs="Arial"/>
                <w:sz w:val="16"/>
                <w:szCs w:val="16"/>
              </w:rPr>
            </w:pPr>
            <w:r>
              <w:rPr>
                <w:rFonts w:ascii="Arial" w:hAnsi="Arial" w:cs="Arial"/>
                <w:sz w:val="16"/>
                <w:szCs w:val="16"/>
              </w:rPr>
              <w:t xml:space="preserve">Regional </w:t>
            </w:r>
            <w:r w:rsidR="000440CA">
              <w:rPr>
                <w:rFonts w:ascii="Arial" w:hAnsi="Arial" w:cs="Arial"/>
                <w:sz w:val="16"/>
                <w:szCs w:val="16"/>
              </w:rPr>
              <w:t>Government</w:t>
            </w:r>
            <w:r>
              <w:rPr>
                <w:rFonts w:ascii="Arial" w:hAnsi="Arial" w:cs="Arial"/>
                <w:sz w:val="16"/>
                <w:szCs w:val="16"/>
              </w:rPr>
              <w:t xml:space="preserve"> </w:t>
            </w:r>
            <w:r w:rsidR="000440CA">
              <w:rPr>
                <w:rFonts w:ascii="Arial" w:hAnsi="Arial" w:cs="Arial"/>
                <w:sz w:val="16"/>
                <w:szCs w:val="16"/>
              </w:rPr>
              <w:t xml:space="preserve">Center, </w:t>
            </w:r>
            <w:proofErr w:type="spellStart"/>
            <w:r w:rsidR="000440CA">
              <w:rPr>
                <w:rFonts w:ascii="Arial" w:hAnsi="Arial" w:cs="Arial"/>
                <w:sz w:val="16"/>
                <w:szCs w:val="16"/>
              </w:rPr>
              <w:t>Rawis</w:t>
            </w:r>
            <w:proofErr w:type="spellEnd"/>
            <w:r w:rsidR="000440CA">
              <w:rPr>
                <w:rFonts w:ascii="Arial" w:hAnsi="Arial" w:cs="Arial"/>
                <w:sz w:val="16"/>
                <w:szCs w:val="16"/>
              </w:rPr>
              <w:t xml:space="preserve">, </w:t>
            </w:r>
            <w:proofErr w:type="spellStart"/>
            <w:r w:rsidR="000440CA">
              <w:rPr>
                <w:rFonts w:ascii="Arial" w:hAnsi="Arial" w:cs="Arial"/>
                <w:sz w:val="16"/>
                <w:szCs w:val="16"/>
              </w:rPr>
              <w:t>Lega</w:t>
            </w:r>
            <w:r w:rsidR="00500772">
              <w:rPr>
                <w:rFonts w:ascii="Arial" w:hAnsi="Arial" w:cs="Arial"/>
                <w:sz w:val="16"/>
                <w:szCs w:val="16"/>
              </w:rPr>
              <w:t>z</w:t>
            </w:r>
            <w:r w:rsidR="000440CA">
              <w:rPr>
                <w:rFonts w:ascii="Arial" w:hAnsi="Arial" w:cs="Arial"/>
                <w:sz w:val="16"/>
                <w:szCs w:val="16"/>
              </w:rPr>
              <w:t>pi</w:t>
            </w:r>
            <w:proofErr w:type="spellEnd"/>
            <w:r w:rsidR="000440CA">
              <w:rPr>
                <w:rFonts w:ascii="Arial" w:hAnsi="Arial" w:cs="Arial"/>
                <w:sz w:val="16"/>
                <w:szCs w:val="16"/>
              </w:rPr>
              <w:t xml:space="preserve"> City 4500</w:t>
            </w:r>
          </w:p>
        </w:tc>
      </w:tr>
    </w:tbl>
    <w:p w:rsidR="00E31C00" w:rsidRDefault="00E31C00" w:rsidP="009410F3">
      <w:pPr>
        <w:jc w:val="both"/>
        <w:rPr>
          <w:rFonts w:ascii="Arial" w:hAnsi="Arial" w:cs="Arial"/>
        </w:rPr>
      </w:pPr>
    </w:p>
    <w:p w:rsidR="00E31C00" w:rsidRDefault="00E31C00" w:rsidP="00E31C00">
      <w:pPr>
        <w:jc w:val="center"/>
        <w:rPr>
          <w:rFonts w:ascii="Arial" w:hAnsi="Arial" w:cs="Arial"/>
          <w:b/>
        </w:rPr>
      </w:pPr>
      <w:r w:rsidRPr="00E31C00">
        <w:rPr>
          <w:rFonts w:ascii="Arial" w:hAnsi="Arial" w:cs="Arial"/>
          <w:b/>
        </w:rPr>
        <w:t>INVITATION TO BID</w:t>
      </w:r>
    </w:p>
    <w:p w:rsidR="00E31C00" w:rsidRDefault="00E31C00" w:rsidP="00E31C00">
      <w:pPr>
        <w:jc w:val="center"/>
        <w:rPr>
          <w:rFonts w:ascii="Arial" w:hAnsi="Arial" w:cs="Arial"/>
          <w:b/>
        </w:rPr>
      </w:pPr>
    </w:p>
    <w:p w:rsidR="006643C2" w:rsidRDefault="00E31C00" w:rsidP="00E31C00">
      <w:pPr>
        <w:jc w:val="both"/>
        <w:rPr>
          <w:rFonts w:ascii="Arial" w:hAnsi="Arial" w:cs="Arial"/>
        </w:rPr>
      </w:pPr>
      <w:r>
        <w:rPr>
          <w:rFonts w:ascii="Arial" w:hAnsi="Arial" w:cs="Arial"/>
        </w:rPr>
        <w:t>The Philippine Ports Authority Port Management Office of Bicol</w:t>
      </w:r>
      <w:r w:rsidR="006643C2">
        <w:rPr>
          <w:rFonts w:ascii="Arial" w:hAnsi="Arial" w:cs="Arial"/>
        </w:rPr>
        <w:t xml:space="preserve"> (PPA-PMO Bicol)</w:t>
      </w:r>
      <w:r>
        <w:rPr>
          <w:rFonts w:ascii="Arial" w:hAnsi="Arial" w:cs="Arial"/>
        </w:rPr>
        <w:t xml:space="preserve">, through the Corporate Budget for the contract approved by the governing board intends to apply the sum of Four Million Seven Hundred Two Thousand Eight Hundred Ten Pesos and Eighty Two Centavos (₱4,702,810.82) being the Approved Budget for the Contract (ABC) for payments under the contract for </w:t>
      </w:r>
      <w:r w:rsidR="006643C2">
        <w:rPr>
          <w:rFonts w:ascii="Arial" w:hAnsi="Arial" w:cs="Arial"/>
        </w:rPr>
        <w:t xml:space="preserve">the </w:t>
      </w:r>
      <w:r w:rsidR="002B5017">
        <w:rPr>
          <w:rFonts w:ascii="Arial" w:hAnsi="Arial" w:cs="Arial"/>
          <w:b/>
        </w:rPr>
        <w:t xml:space="preserve">CONSTRUCTION OF </w:t>
      </w:r>
      <w:r w:rsidR="006643C2" w:rsidRPr="006643C2">
        <w:rPr>
          <w:rFonts w:ascii="Arial" w:hAnsi="Arial" w:cs="Arial"/>
          <w:b/>
        </w:rPr>
        <w:t>PASSENGER SHED, COVERED WALKWAY, AND CHB FENCE</w:t>
      </w:r>
      <w:r w:rsidR="002B5017">
        <w:rPr>
          <w:rFonts w:ascii="Arial" w:hAnsi="Arial" w:cs="Arial"/>
          <w:b/>
        </w:rPr>
        <w:t>, PORT OF MASBATE CITY</w:t>
      </w:r>
      <w:r w:rsidR="006643C2" w:rsidRPr="006643C2">
        <w:rPr>
          <w:rFonts w:ascii="Arial" w:hAnsi="Arial" w:cs="Arial"/>
          <w:b/>
        </w:rPr>
        <w:t xml:space="preserve"> (</w:t>
      </w:r>
      <w:r w:rsidRPr="006643C2">
        <w:rPr>
          <w:rFonts w:ascii="Arial" w:hAnsi="Arial" w:cs="Arial"/>
          <w:b/>
        </w:rPr>
        <w:t>BCL</w:t>
      </w:r>
      <w:r w:rsidR="006643C2" w:rsidRPr="006643C2">
        <w:rPr>
          <w:rFonts w:ascii="Arial" w:hAnsi="Arial" w:cs="Arial"/>
          <w:b/>
        </w:rPr>
        <w:t xml:space="preserve"> 1702</w:t>
      </w:r>
      <w:r w:rsidR="006643C2">
        <w:rPr>
          <w:rFonts w:ascii="Arial" w:hAnsi="Arial" w:cs="Arial"/>
          <w:b/>
        </w:rPr>
        <w:t>)</w:t>
      </w:r>
      <w:r w:rsidR="006643C2">
        <w:rPr>
          <w:rFonts w:ascii="Arial" w:hAnsi="Arial" w:cs="Arial"/>
        </w:rPr>
        <w:t>. Bids received in excess of the ABC shall be automatically</w:t>
      </w:r>
      <w:r w:rsidR="00C52BA7">
        <w:rPr>
          <w:rFonts w:ascii="Arial" w:hAnsi="Arial" w:cs="Arial"/>
        </w:rPr>
        <w:t xml:space="preserve"> rejected during the</w:t>
      </w:r>
      <w:r w:rsidR="006643C2">
        <w:rPr>
          <w:rFonts w:ascii="Arial" w:hAnsi="Arial" w:cs="Arial"/>
        </w:rPr>
        <w:t xml:space="preserve"> bid opening.</w:t>
      </w:r>
    </w:p>
    <w:p w:rsidR="006643C2" w:rsidRDefault="006643C2" w:rsidP="00E31C00">
      <w:pPr>
        <w:jc w:val="both"/>
        <w:rPr>
          <w:rFonts w:ascii="Arial" w:hAnsi="Arial" w:cs="Arial"/>
        </w:rPr>
      </w:pPr>
    </w:p>
    <w:p w:rsidR="00C52BA7" w:rsidRDefault="006643C2" w:rsidP="00E31C00">
      <w:pPr>
        <w:jc w:val="both"/>
        <w:rPr>
          <w:rFonts w:ascii="Arial" w:hAnsi="Arial" w:cs="Arial"/>
        </w:rPr>
      </w:pPr>
      <w:r>
        <w:rPr>
          <w:rFonts w:ascii="Arial" w:hAnsi="Arial" w:cs="Arial"/>
        </w:rPr>
        <w:t xml:space="preserve">The PPA-PMO Bicol now invites bids for </w:t>
      </w:r>
      <w:r w:rsidR="00E31C00">
        <w:rPr>
          <w:rFonts w:ascii="Arial" w:hAnsi="Arial" w:cs="Arial"/>
        </w:rPr>
        <w:t xml:space="preserve"> </w:t>
      </w:r>
      <w:r w:rsidR="001E32C7">
        <w:rPr>
          <w:rFonts w:ascii="Arial" w:hAnsi="Arial" w:cs="Arial"/>
        </w:rPr>
        <w:t>the construction of 10 m X 12 m passenger shed, 63 m Covered Walkway, and 23 m CHB Fence. Completion of the Works is required for ninety (90) calendar days.</w:t>
      </w:r>
      <w:r w:rsidR="00CD03A6">
        <w:rPr>
          <w:rFonts w:ascii="Arial" w:hAnsi="Arial" w:cs="Arial"/>
        </w:rPr>
        <w:t xml:space="preserve"> </w:t>
      </w:r>
      <w:r w:rsidR="001E32C7">
        <w:rPr>
          <w:rFonts w:ascii="Arial" w:hAnsi="Arial" w:cs="Arial"/>
        </w:rPr>
        <w:t xml:space="preserve"> </w:t>
      </w:r>
    </w:p>
    <w:p w:rsidR="00C52BA7" w:rsidRDefault="00C52BA7" w:rsidP="00E31C00">
      <w:pPr>
        <w:jc w:val="both"/>
        <w:rPr>
          <w:rFonts w:ascii="Arial" w:hAnsi="Arial" w:cs="Arial"/>
        </w:rPr>
      </w:pPr>
    </w:p>
    <w:p w:rsidR="00C52BA7" w:rsidRDefault="00C52BA7" w:rsidP="00E31C00">
      <w:pPr>
        <w:jc w:val="both"/>
        <w:rPr>
          <w:rFonts w:ascii="Arial" w:hAnsi="Arial" w:cs="Arial"/>
        </w:rPr>
      </w:pPr>
      <w:r>
        <w:rPr>
          <w:rFonts w:ascii="Arial" w:hAnsi="Arial" w:cs="Arial"/>
        </w:rPr>
        <w:t>Bidding will be conducted through open competitive bidding procedures using non-discretionary pass/fail criterion as specified in the IRR of RA 9184.</w:t>
      </w:r>
      <w:r w:rsidR="00CD03A6">
        <w:rPr>
          <w:rFonts w:ascii="Arial" w:hAnsi="Arial" w:cs="Arial"/>
        </w:rPr>
        <w:t xml:space="preserve"> </w:t>
      </w:r>
      <w:r>
        <w:rPr>
          <w:rFonts w:ascii="Arial" w:hAnsi="Arial" w:cs="Arial"/>
        </w:rPr>
        <w:t>Bidding is restricted to Filipino citizens/sole proprietorships, partnerships, or organizations with at least seventy-five percent (75%) interest or outstanding capital stock belonging to citizens of the Philippines.</w:t>
      </w:r>
      <w:r w:rsidR="00CD03A6">
        <w:rPr>
          <w:rFonts w:ascii="Arial" w:hAnsi="Arial" w:cs="Arial"/>
        </w:rPr>
        <w:t xml:space="preserve"> Interested bidders, who possess valid PCAB license of at least Small D for Port, Harbor, and Offshore Engineering </w:t>
      </w:r>
      <w:r>
        <w:rPr>
          <w:rFonts w:ascii="Arial" w:hAnsi="Arial" w:cs="Arial"/>
        </w:rPr>
        <w:t>may obtain further information from PPA-PMO Bicol and in</w:t>
      </w:r>
      <w:r w:rsidR="00A21498">
        <w:rPr>
          <w:rFonts w:ascii="Arial" w:hAnsi="Arial" w:cs="Arial"/>
        </w:rPr>
        <w:t xml:space="preserve">spect the Bidding Documents at office hours </w:t>
      </w:r>
      <w:r>
        <w:rPr>
          <w:rFonts w:ascii="Arial" w:hAnsi="Arial" w:cs="Arial"/>
        </w:rPr>
        <w:t>from 8:00 AM to 5:00 PM.</w:t>
      </w:r>
    </w:p>
    <w:p w:rsidR="00CD03A6" w:rsidRDefault="00CD03A6" w:rsidP="00E31C00">
      <w:pPr>
        <w:jc w:val="both"/>
        <w:rPr>
          <w:rFonts w:ascii="Arial" w:hAnsi="Arial" w:cs="Arial"/>
        </w:rPr>
      </w:pPr>
    </w:p>
    <w:p w:rsidR="00CD03A6" w:rsidRDefault="00CD03A6" w:rsidP="00E31C00">
      <w:pPr>
        <w:jc w:val="both"/>
        <w:rPr>
          <w:rFonts w:ascii="Arial" w:hAnsi="Arial" w:cs="Arial"/>
        </w:rPr>
      </w:pPr>
      <w:r>
        <w:rPr>
          <w:rFonts w:ascii="Arial" w:hAnsi="Arial" w:cs="Arial"/>
        </w:rPr>
        <w:t>The equipment required for the contract are: Welding Machine, Oxy-Acetylene Cutting Outfit, Electric Grinder, One Bagger Concrete Mixer, Concrete Vibrator, and Tile Cutter.</w:t>
      </w:r>
    </w:p>
    <w:p w:rsidR="00C52BA7" w:rsidRDefault="00C52BA7" w:rsidP="00E31C00">
      <w:pPr>
        <w:jc w:val="both"/>
        <w:rPr>
          <w:rFonts w:ascii="Arial" w:hAnsi="Arial" w:cs="Arial"/>
        </w:rPr>
      </w:pPr>
    </w:p>
    <w:p w:rsidR="00467238" w:rsidRDefault="00C52BA7" w:rsidP="00E31C00">
      <w:pPr>
        <w:jc w:val="both"/>
        <w:rPr>
          <w:rFonts w:ascii="Arial" w:hAnsi="Arial" w:cs="Arial"/>
        </w:rPr>
      </w:pPr>
      <w:r>
        <w:rPr>
          <w:rFonts w:ascii="Arial" w:hAnsi="Arial" w:cs="Arial"/>
        </w:rPr>
        <w:t xml:space="preserve">A complete set of Bidding Documents may be purchased by interested Bidders </w:t>
      </w:r>
      <w:r w:rsidR="002B5017">
        <w:rPr>
          <w:rFonts w:ascii="Arial" w:hAnsi="Arial" w:cs="Arial"/>
        </w:rPr>
        <w:t xml:space="preserve">from PPA-PMO Bicol </w:t>
      </w:r>
      <w:r>
        <w:rPr>
          <w:rFonts w:ascii="Arial" w:hAnsi="Arial" w:cs="Arial"/>
        </w:rPr>
        <w:t>and upon payment of a non-refundable fee for the Bidding Documents in the amount of</w:t>
      </w:r>
      <w:r w:rsidR="00467238">
        <w:rPr>
          <w:rFonts w:ascii="Arial" w:hAnsi="Arial" w:cs="Arial"/>
        </w:rPr>
        <w:t xml:space="preserve"> Four Thousand Seven Hundred Ten Pesos (₱7,710.00).</w:t>
      </w:r>
    </w:p>
    <w:p w:rsidR="00467238" w:rsidRDefault="00467238" w:rsidP="00E31C00">
      <w:pPr>
        <w:jc w:val="both"/>
        <w:rPr>
          <w:rFonts w:ascii="Arial" w:hAnsi="Arial" w:cs="Arial"/>
        </w:rPr>
      </w:pPr>
    </w:p>
    <w:p w:rsidR="00467238" w:rsidRDefault="00467238" w:rsidP="00E31C00">
      <w:pPr>
        <w:jc w:val="both"/>
        <w:rPr>
          <w:rFonts w:ascii="Arial" w:hAnsi="Arial" w:cs="Arial"/>
        </w:rPr>
      </w:pPr>
      <w:r>
        <w:rPr>
          <w:rFonts w:ascii="Arial" w:hAnsi="Arial" w:cs="Arial"/>
        </w:rPr>
        <w:t xml:space="preserve">It may also be downloaded free of charge from the website of the </w:t>
      </w:r>
      <w:proofErr w:type="spellStart"/>
      <w:r>
        <w:rPr>
          <w:rFonts w:ascii="Arial" w:hAnsi="Arial" w:cs="Arial"/>
        </w:rPr>
        <w:t>PhilGEPS</w:t>
      </w:r>
      <w:proofErr w:type="spellEnd"/>
      <w:r>
        <w:rPr>
          <w:rFonts w:ascii="Arial" w:hAnsi="Arial" w:cs="Arial"/>
        </w:rPr>
        <w:t xml:space="preserve"> provided that bidders shall pay the fee for the Bidding Documents not later than the submission of their bids.</w:t>
      </w:r>
    </w:p>
    <w:p w:rsidR="00467238" w:rsidRDefault="00467238" w:rsidP="00E31C00">
      <w:pPr>
        <w:jc w:val="both"/>
        <w:rPr>
          <w:rFonts w:ascii="Arial" w:hAnsi="Arial" w:cs="Arial"/>
        </w:rPr>
      </w:pPr>
    </w:p>
    <w:p w:rsidR="00467238" w:rsidRDefault="00467238" w:rsidP="00E31C00">
      <w:pPr>
        <w:jc w:val="both"/>
        <w:rPr>
          <w:rFonts w:ascii="Arial" w:hAnsi="Arial" w:cs="Arial"/>
        </w:rPr>
      </w:pPr>
      <w:r>
        <w:rPr>
          <w:rFonts w:ascii="Arial" w:hAnsi="Arial" w:cs="Arial"/>
        </w:rPr>
        <w:t>The PPA-PMO Bicol will hold a Pre-Bid Conference at 2:00 PM on June</w:t>
      </w:r>
      <w:r w:rsidR="00C9314F">
        <w:rPr>
          <w:rFonts w:ascii="Arial" w:hAnsi="Arial" w:cs="Arial"/>
        </w:rPr>
        <w:t xml:space="preserve"> 19</w:t>
      </w:r>
      <w:r w:rsidR="002B5017">
        <w:rPr>
          <w:rFonts w:ascii="Arial" w:hAnsi="Arial" w:cs="Arial"/>
        </w:rPr>
        <w:t>,</w:t>
      </w:r>
      <w:r>
        <w:rPr>
          <w:rFonts w:ascii="Arial" w:hAnsi="Arial" w:cs="Arial"/>
        </w:rPr>
        <w:t xml:space="preserve"> 2017 at the Conference Room of PPA-PMO Bicol, which shall be open only to all interested parties who have purchased the Bidding Documents.</w:t>
      </w:r>
    </w:p>
    <w:p w:rsidR="00467238" w:rsidRDefault="00467238" w:rsidP="00E31C00">
      <w:pPr>
        <w:jc w:val="both"/>
        <w:rPr>
          <w:rFonts w:ascii="Arial" w:hAnsi="Arial" w:cs="Arial"/>
        </w:rPr>
      </w:pPr>
    </w:p>
    <w:p w:rsidR="00370F65" w:rsidRDefault="00467238" w:rsidP="00E31C00">
      <w:pPr>
        <w:jc w:val="both"/>
        <w:rPr>
          <w:rFonts w:ascii="Arial" w:hAnsi="Arial" w:cs="Arial"/>
        </w:rPr>
      </w:pPr>
      <w:r>
        <w:rPr>
          <w:rFonts w:ascii="Arial" w:hAnsi="Arial" w:cs="Arial"/>
        </w:rPr>
        <w:t xml:space="preserve">Bids must be delivered </w:t>
      </w:r>
      <w:r w:rsidR="00C9314F">
        <w:rPr>
          <w:rFonts w:ascii="Arial" w:hAnsi="Arial" w:cs="Arial"/>
        </w:rPr>
        <w:t>on or before 9:00 AM of July 3</w:t>
      </w:r>
      <w:bookmarkStart w:id="0" w:name="_GoBack"/>
      <w:bookmarkEnd w:id="0"/>
      <w:r w:rsidR="002B5017">
        <w:rPr>
          <w:rFonts w:ascii="Arial" w:hAnsi="Arial" w:cs="Arial"/>
        </w:rPr>
        <w:t xml:space="preserve">, </w:t>
      </w:r>
      <w:r>
        <w:rPr>
          <w:rFonts w:ascii="Arial" w:hAnsi="Arial" w:cs="Arial"/>
        </w:rPr>
        <w:t xml:space="preserve">2017 at the Conference Room, PPA-PMO Bicol, Regional Center, </w:t>
      </w:r>
      <w:proofErr w:type="spellStart"/>
      <w:r>
        <w:rPr>
          <w:rFonts w:ascii="Arial" w:hAnsi="Arial" w:cs="Arial"/>
        </w:rPr>
        <w:t>Rawis</w:t>
      </w:r>
      <w:proofErr w:type="spellEnd"/>
      <w:r>
        <w:rPr>
          <w:rFonts w:ascii="Arial" w:hAnsi="Arial" w:cs="Arial"/>
        </w:rPr>
        <w:t xml:space="preserve">, </w:t>
      </w:r>
      <w:proofErr w:type="spellStart"/>
      <w:proofErr w:type="gramStart"/>
      <w:r>
        <w:rPr>
          <w:rFonts w:ascii="Arial" w:hAnsi="Arial" w:cs="Arial"/>
        </w:rPr>
        <w:t>Legazpi</w:t>
      </w:r>
      <w:proofErr w:type="spellEnd"/>
      <w:proofErr w:type="gramEnd"/>
      <w:r>
        <w:rPr>
          <w:rFonts w:ascii="Arial" w:hAnsi="Arial" w:cs="Arial"/>
        </w:rPr>
        <w:t xml:space="preserve"> City.  All bids must be accompanied by a bid security in any of the acceptable forms </w:t>
      </w:r>
      <w:r w:rsidR="00370F65">
        <w:rPr>
          <w:rFonts w:ascii="Arial" w:hAnsi="Arial" w:cs="Arial"/>
        </w:rPr>
        <w:t xml:space="preserve">and in the amount as specified in the Instructions to Bidders. Bids will be opened in the presence of the bidders/bidder representatives who choose to attend at the Conference Room, PPA-PMO Bicol, Regional Center, </w:t>
      </w:r>
      <w:proofErr w:type="spellStart"/>
      <w:r w:rsidR="00370F65">
        <w:rPr>
          <w:rFonts w:ascii="Arial" w:hAnsi="Arial" w:cs="Arial"/>
        </w:rPr>
        <w:t>Rawis</w:t>
      </w:r>
      <w:proofErr w:type="spellEnd"/>
      <w:r w:rsidR="00370F65">
        <w:rPr>
          <w:rFonts w:ascii="Arial" w:hAnsi="Arial" w:cs="Arial"/>
        </w:rPr>
        <w:t xml:space="preserve">, </w:t>
      </w:r>
      <w:proofErr w:type="spellStart"/>
      <w:proofErr w:type="gramStart"/>
      <w:r w:rsidR="00370F65">
        <w:rPr>
          <w:rFonts w:ascii="Arial" w:hAnsi="Arial" w:cs="Arial"/>
        </w:rPr>
        <w:t>Legazpi</w:t>
      </w:r>
      <w:proofErr w:type="spellEnd"/>
      <w:proofErr w:type="gramEnd"/>
      <w:r w:rsidR="00370F65">
        <w:rPr>
          <w:rFonts w:ascii="Arial" w:hAnsi="Arial" w:cs="Arial"/>
        </w:rPr>
        <w:t xml:space="preserve"> City. Late bids shall not be accepted.</w:t>
      </w:r>
    </w:p>
    <w:p w:rsidR="00370F65" w:rsidRDefault="00370F65" w:rsidP="00E31C00">
      <w:pPr>
        <w:jc w:val="both"/>
        <w:rPr>
          <w:rFonts w:ascii="Arial" w:hAnsi="Arial" w:cs="Arial"/>
        </w:rPr>
      </w:pPr>
    </w:p>
    <w:p w:rsidR="00370F65" w:rsidRDefault="00370F65" w:rsidP="00E31C00">
      <w:pPr>
        <w:jc w:val="both"/>
        <w:rPr>
          <w:rFonts w:ascii="Arial" w:hAnsi="Arial" w:cs="Arial"/>
        </w:rPr>
      </w:pPr>
      <w:r>
        <w:rPr>
          <w:rFonts w:ascii="Arial" w:hAnsi="Arial" w:cs="Arial"/>
        </w:rPr>
        <w:t>The PPA-PMO Bicol reserves the right to accept or reject any bid, to annul the bidding process, and to reject all bids at any time prior to contract award, without thereby incurring any liability to the affected bidder or bidders.</w:t>
      </w:r>
    </w:p>
    <w:p w:rsidR="00370F65" w:rsidRDefault="00370F65" w:rsidP="00E31C00">
      <w:pPr>
        <w:jc w:val="both"/>
        <w:rPr>
          <w:rFonts w:ascii="Arial" w:hAnsi="Arial" w:cs="Arial"/>
        </w:rPr>
      </w:pPr>
    </w:p>
    <w:p w:rsidR="00370F65" w:rsidRDefault="00370F65" w:rsidP="00E31C00">
      <w:pPr>
        <w:jc w:val="both"/>
        <w:rPr>
          <w:rFonts w:ascii="Arial" w:hAnsi="Arial" w:cs="Arial"/>
        </w:rPr>
      </w:pPr>
      <w:r>
        <w:rPr>
          <w:rFonts w:ascii="Arial" w:hAnsi="Arial" w:cs="Arial"/>
        </w:rPr>
        <w:t xml:space="preserve">For further information, please refer to - The BAC Secretariat, PPA-PMO Bicol Regional Government Center, </w:t>
      </w:r>
      <w:proofErr w:type="spellStart"/>
      <w:r>
        <w:rPr>
          <w:rFonts w:ascii="Arial" w:hAnsi="Arial" w:cs="Arial"/>
        </w:rPr>
        <w:t>Rawis</w:t>
      </w:r>
      <w:proofErr w:type="spellEnd"/>
      <w:r>
        <w:rPr>
          <w:rFonts w:ascii="Arial" w:hAnsi="Arial" w:cs="Arial"/>
        </w:rPr>
        <w:t xml:space="preserve">, </w:t>
      </w:r>
      <w:proofErr w:type="spellStart"/>
      <w:r>
        <w:rPr>
          <w:rFonts w:ascii="Arial" w:hAnsi="Arial" w:cs="Arial"/>
        </w:rPr>
        <w:t>Legazpi</w:t>
      </w:r>
      <w:proofErr w:type="spellEnd"/>
      <w:r>
        <w:rPr>
          <w:rFonts w:ascii="Arial" w:hAnsi="Arial" w:cs="Arial"/>
        </w:rPr>
        <w:t xml:space="preserve"> City.</w:t>
      </w:r>
    </w:p>
    <w:p w:rsidR="00370F65" w:rsidRDefault="00370F65" w:rsidP="00E31C00">
      <w:pPr>
        <w:jc w:val="both"/>
        <w:rPr>
          <w:rFonts w:ascii="Arial" w:hAnsi="Arial" w:cs="Arial"/>
        </w:rPr>
      </w:pPr>
    </w:p>
    <w:p w:rsidR="00370F65" w:rsidRDefault="00370F65" w:rsidP="00E31C00">
      <w:pPr>
        <w:jc w:val="both"/>
        <w:rPr>
          <w:rFonts w:ascii="Arial" w:hAnsi="Arial" w:cs="Arial"/>
        </w:rPr>
      </w:pPr>
    </w:p>
    <w:p w:rsidR="00370F65" w:rsidRDefault="00370F65" w:rsidP="00E31C00">
      <w:pPr>
        <w:jc w:val="both"/>
        <w:rPr>
          <w:rFonts w:ascii="Arial" w:hAnsi="Arial" w:cs="Arial"/>
        </w:rPr>
      </w:pPr>
    </w:p>
    <w:p w:rsidR="00370F65" w:rsidRPr="00370F65" w:rsidRDefault="00370F65" w:rsidP="00E31C00">
      <w:pPr>
        <w:jc w:val="both"/>
        <w:rPr>
          <w:rFonts w:ascii="Arial" w:hAnsi="Arial" w:cs="Arial"/>
          <w:b/>
        </w:rPr>
      </w:pPr>
      <w:r w:rsidRPr="00370F65">
        <w:rPr>
          <w:rFonts w:ascii="Arial" w:hAnsi="Arial" w:cs="Arial"/>
          <w:b/>
        </w:rPr>
        <w:t>DARWIN M. MILLENA</w:t>
      </w:r>
    </w:p>
    <w:p w:rsidR="00E31C00" w:rsidRPr="00E31C00" w:rsidRDefault="00370F65" w:rsidP="00E31C00">
      <w:pPr>
        <w:jc w:val="both"/>
        <w:rPr>
          <w:rFonts w:ascii="Arial" w:hAnsi="Arial" w:cs="Arial"/>
        </w:rPr>
      </w:pPr>
      <w:r>
        <w:rPr>
          <w:rFonts w:ascii="Arial" w:hAnsi="Arial" w:cs="Arial"/>
        </w:rPr>
        <w:t>Chairperson</w:t>
      </w:r>
      <w:r w:rsidR="00E31C00">
        <w:rPr>
          <w:rFonts w:ascii="Arial" w:hAnsi="Arial" w:cs="Arial"/>
        </w:rPr>
        <w:t xml:space="preserve"> </w:t>
      </w:r>
    </w:p>
    <w:sectPr w:rsidR="00E31C00" w:rsidRPr="00E31C00" w:rsidSect="00370F65">
      <w:footerReference w:type="default" r:id="rId9"/>
      <w:pgSz w:w="12242" w:h="18722" w:code="147"/>
      <w:pgMar w:top="173" w:right="1440" w:bottom="17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A1" w:rsidRDefault="00B60AA1" w:rsidP="00B9027B">
      <w:r>
        <w:separator/>
      </w:r>
    </w:p>
  </w:endnote>
  <w:endnote w:type="continuationSeparator" w:id="0">
    <w:p w:rsidR="00B60AA1" w:rsidRDefault="00B60AA1" w:rsidP="00B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8F" w:rsidRDefault="00C0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A1" w:rsidRDefault="00B60AA1" w:rsidP="00B9027B">
      <w:r>
        <w:separator/>
      </w:r>
    </w:p>
  </w:footnote>
  <w:footnote w:type="continuationSeparator" w:id="0">
    <w:p w:rsidR="00B60AA1" w:rsidRDefault="00B60AA1" w:rsidP="00B9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AFD"/>
    <w:multiLevelType w:val="multilevel"/>
    <w:tmpl w:val="85DC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42D1D"/>
    <w:multiLevelType w:val="hybridMultilevel"/>
    <w:tmpl w:val="C61CB84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F81068C"/>
    <w:multiLevelType w:val="hybridMultilevel"/>
    <w:tmpl w:val="42B69A6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0447ADD"/>
    <w:multiLevelType w:val="hybridMultilevel"/>
    <w:tmpl w:val="708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B5B0B"/>
    <w:multiLevelType w:val="hybridMultilevel"/>
    <w:tmpl w:val="B6E2AB60"/>
    <w:lvl w:ilvl="0" w:tplc="F04045D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39FF1E75"/>
    <w:multiLevelType w:val="hybridMultilevel"/>
    <w:tmpl w:val="2CB22A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3D331A91"/>
    <w:multiLevelType w:val="hybridMultilevel"/>
    <w:tmpl w:val="1DAA6D92"/>
    <w:lvl w:ilvl="0" w:tplc="0CB627B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44053FD4"/>
    <w:multiLevelType w:val="hybridMultilevel"/>
    <w:tmpl w:val="A9A4A52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29A1A8D"/>
    <w:multiLevelType w:val="hybridMultilevel"/>
    <w:tmpl w:val="88386AF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9611989"/>
    <w:multiLevelType w:val="hybridMultilevel"/>
    <w:tmpl w:val="A8369F9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65C61760"/>
    <w:multiLevelType w:val="hybridMultilevel"/>
    <w:tmpl w:val="4BB6F3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72491DC9"/>
    <w:multiLevelType w:val="hybridMultilevel"/>
    <w:tmpl w:val="CED2D9B8"/>
    <w:lvl w:ilvl="0" w:tplc="EA6E192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78732DC3"/>
    <w:multiLevelType w:val="hybridMultilevel"/>
    <w:tmpl w:val="CF3A6ECE"/>
    <w:lvl w:ilvl="0" w:tplc="27DA3F9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78B7441B"/>
    <w:multiLevelType w:val="hybridMultilevel"/>
    <w:tmpl w:val="F738AE9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AB709FF"/>
    <w:multiLevelType w:val="hybridMultilevel"/>
    <w:tmpl w:val="C026FF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B204B13"/>
    <w:multiLevelType w:val="hybridMultilevel"/>
    <w:tmpl w:val="67B60F4E"/>
    <w:lvl w:ilvl="0" w:tplc="C240A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3"/>
  </w:num>
  <w:num w:numId="4">
    <w:abstractNumId w:val="12"/>
  </w:num>
  <w:num w:numId="5">
    <w:abstractNumId w:val="6"/>
  </w:num>
  <w:num w:numId="6">
    <w:abstractNumId w:val="4"/>
  </w:num>
  <w:num w:numId="7">
    <w:abstractNumId w:val="11"/>
  </w:num>
  <w:num w:numId="8">
    <w:abstractNumId w:val="8"/>
  </w:num>
  <w:num w:numId="9">
    <w:abstractNumId w:val="0"/>
  </w:num>
  <w:num w:numId="10">
    <w:abstractNumId w:val="14"/>
  </w:num>
  <w:num w:numId="11">
    <w:abstractNumId w:val="9"/>
  </w:num>
  <w:num w:numId="12">
    <w:abstractNumId w:val="10"/>
  </w:num>
  <w:num w:numId="13">
    <w:abstractNumId w:val="7"/>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6"/>
    <w:rsid w:val="00003A90"/>
    <w:rsid w:val="00015CC0"/>
    <w:rsid w:val="00024DBE"/>
    <w:rsid w:val="000252B7"/>
    <w:rsid w:val="00027498"/>
    <w:rsid w:val="00032003"/>
    <w:rsid w:val="00042EC3"/>
    <w:rsid w:val="000440CA"/>
    <w:rsid w:val="0005403B"/>
    <w:rsid w:val="000573CC"/>
    <w:rsid w:val="00060BF7"/>
    <w:rsid w:val="00060D2D"/>
    <w:rsid w:val="00064B9E"/>
    <w:rsid w:val="0007259F"/>
    <w:rsid w:val="00073767"/>
    <w:rsid w:val="00080869"/>
    <w:rsid w:val="00080977"/>
    <w:rsid w:val="00091651"/>
    <w:rsid w:val="000949C5"/>
    <w:rsid w:val="00095D79"/>
    <w:rsid w:val="000A2CEC"/>
    <w:rsid w:val="000B35D3"/>
    <w:rsid w:val="000C3C00"/>
    <w:rsid w:val="000D32EA"/>
    <w:rsid w:val="000E02DC"/>
    <w:rsid w:val="000E0F6B"/>
    <w:rsid w:val="000E2A94"/>
    <w:rsid w:val="001119D2"/>
    <w:rsid w:val="00112ECC"/>
    <w:rsid w:val="0012013D"/>
    <w:rsid w:val="001377C9"/>
    <w:rsid w:val="00141009"/>
    <w:rsid w:val="001447EE"/>
    <w:rsid w:val="001532A0"/>
    <w:rsid w:val="001533E0"/>
    <w:rsid w:val="0015643D"/>
    <w:rsid w:val="0016219E"/>
    <w:rsid w:val="00162DB9"/>
    <w:rsid w:val="0016383D"/>
    <w:rsid w:val="001A140A"/>
    <w:rsid w:val="001B631D"/>
    <w:rsid w:val="001B682F"/>
    <w:rsid w:val="001B7123"/>
    <w:rsid w:val="001D0524"/>
    <w:rsid w:val="001D7678"/>
    <w:rsid w:val="001D7CAB"/>
    <w:rsid w:val="001E0837"/>
    <w:rsid w:val="001E19C1"/>
    <w:rsid w:val="001E32C7"/>
    <w:rsid w:val="001E541F"/>
    <w:rsid w:val="001F4680"/>
    <w:rsid w:val="001F52FD"/>
    <w:rsid w:val="001F66EB"/>
    <w:rsid w:val="00204E49"/>
    <w:rsid w:val="00207B8D"/>
    <w:rsid w:val="00214E8E"/>
    <w:rsid w:val="00216EE1"/>
    <w:rsid w:val="0022309B"/>
    <w:rsid w:val="00226AF3"/>
    <w:rsid w:val="00230CCE"/>
    <w:rsid w:val="002318E9"/>
    <w:rsid w:val="0023292C"/>
    <w:rsid w:val="00236AE2"/>
    <w:rsid w:val="00257265"/>
    <w:rsid w:val="00261D35"/>
    <w:rsid w:val="00263FF2"/>
    <w:rsid w:val="00265221"/>
    <w:rsid w:val="002743F8"/>
    <w:rsid w:val="00280F9D"/>
    <w:rsid w:val="002856E9"/>
    <w:rsid w:val="00286AB3"/>
    <w:rsid w:val="00296A12"/>
    <w:rsid w:val="0029780C"/>
    <w:rsid w:val="002A22A0"/>
    <w:rsid w:val="002A7ACA"/>
    <w:rsid w:val="002B17D2"/>
    <w:rsid w:val="002B5017"/>
    <w:rsid w:val="002B6B43"/>
    <w:rsid w:val="002B7595"/>
    <w:rsid w:val="002C6AB4"/>
    <w:rsid w:val="002D4164"/>
    <w:rsid w:val="002D5952"/>
    <w:rsid w:val="002D6579"/>
    <w:rsid w:val="002E1837"/>
    <w:rsid w:val="002E6135"/>
    <w:rsid w:val="002F2C17"/>
    <w:rsid w:val="002F5CB8"/>
    <w:rsid w:val="002F6F2C"/>
    <w:rsid w:val="00301C42"/>
    <w:rsid w:val="00305DC6"/>
    <w:rsid w:val="00310B28"/>
    <w:rsid w:val="003145F3"/>
    <w:rsid w:val="00320FAD"/>
    <w:rsid w:val="00322404"/>
    <w:rsid w:val="00325A63"/>
    <w:rsid w:val="00333942"/>
    <w:rsid w:val="003407B4"/>
    <w:rsid w:val="00340C5E"/>
    <w:rsid w:val="003670CE"/>
    <w:rsid w:val="00370BDF"/>
    <w:rsid w:val="00370F65"/>
    <w:rsid w:val="003755DB"/>
    <w:rsid w:val="00385A4A"/>
    <w:rsid w:val="00386C90"/>
    <w:rsid w:val="0039251F"/>
    <w:rsid w:val="00394BED"/>
    <w:rsid w:val="003A4E17"/>
    <w:rsid w:val="003B2443"/>
    <w:rsid w:val="003B78FA"/>
    <w:rsid w:val="003B7D14"/>
    <w:rsid w:val="003C037F"/>
    <w:rsid w:val="003C33C4"/>
    <w:rsid w:val="003E3CD7"/>
    <w:rsid w:val="003E4326"/>
    <w:rsid w:val="003E7218"/>
    <w:rsid w:val="003F3511"/>
    <w:rsid w:val="003F7B68"/>
    <w:rsid w:val="00401131"/>
    <w:rsid w:val="004077EA"/>
    <w:rsid w:val="00410198"/>
    <w:rsid w:val="004108BB"/>
    <w:rsid w:val="004338F8"/>
    <w:rsid w:val="00440173"/>
    <w:rsid w:val="00440CB4"/>
    <w:rsid w:val="0045288A"/>
    <w:rsid w:val="004565E1"/>
    <w:rsid w:val="004567C6"/>
    <w:rsid w:val="004579C1"/>
    <w:rsid w:val="00463F96"/>
    <w:rsid w:val="004659F6"/>
    <w:rsid w:val="00467238"/>
    <w:rsid w:val="00472CE5"/>
    <w:rsid w:val="004828B4"/>
    <w:rsid w:val="00484E2E"/>
    <w:rsid w:val="0049407E"/>
    <w:rsid w:val="004A1FD5"/>
    <w:rsid w:val="004B761B"/>
    <w:rsid w:val="004C0D57"/>
    <w:rsid w:val="004C0DE6"/>
    <w:rsid w:val="004C3EAF"/>
    <w:rsid w:val="004D12F7"/>
    <w:rsid w:val="004F04FF"/>
    <w:rsid w:val="004F163C"/>
    <w:rsid w:val="004F5035"/>
    <w:rsid w:val="00500772"/>
    <w:rsid w:val="005031B7"/>
    <w:rsid w:val="00510F99"/>
    <w:rsid w:val="005136CD"/>
    <w:rsid w:val="00517531"/>
    <w:rsid w:val="00523C33"/>
    <w:rsid w:val="00535645"/>
    <w:rsid w:val="00541BE3"/>
    <w:rsid w:val="00544598"/>
    <w:rsid w:val="00562C96"/>
    <w:rsid w:val="00564BEC"/>
    <w:rsid w:val="0056535E"/>
    <w:rsid w:val="00570A33"/>
    <w:rsid w:val="005722C0"/>
    <w:rsid w:val="00580582"/>
    <w:rsid w:val="0059393F"/>
    <w:rsid w:val="005A50A7"/>
    <w:rsid w:val="005B1F6E"/>
    <w:rsid w:val="005B34A2"/>
    <w:rsid w:val="005D753B"/>
    <w:rsid w:val="005F2FE6"/>
    <w:rsid w:val="005F3F44"/>
    <w:rsid w:val="006023A9"/>
    <w:rsid w:val="006024E9"/>
    <w:rsid w:val="00605A3D"/>
    <w:rsid w:val="006074CE"/>
    <w:rsid w:val="00611EA4"/>
    <w:rsid w:val="0061218D"/>
    <w:rsid w:val="00626EA0"/>
    <w:rsid w:val="00634A5C"/>
    <w:rsid w:val="00634D29"/>
    <w:rsid w:val="006350DE"/>
    <w:rsid w:val="006532DC"/>
    <w:rsid w:val="00655155"/>
    <w:rsid w:val="006640C7"/>
    <w:rsid w:val="006643C2"/>
    <w:rsid w:val="00664E26"/>
    <w:rsid w:val="00670588"/>
    <w:rsid w:val="0068338C"/>
    <w:rsid w:val="0068375B"/>
    <w:rsid w:val="00685791"/>
    <w:rsid w:val="006858C7"/>
    <w:rsid w:val="00693863"/>
    <w:rsid w:val="00695168"/>
    <w:rsid w:val="006951F3"/>
    <w:rsid w:val="006A1659"/>
    <w:rsid w:val="006A1674"/>
    <w:rsid w:val="006A5DB7"/>
    <w:rsid w:val="006B330C"/>
    <w:rsid w:val="006B3B4C"/>
    <w:rsid w:val="006D1D7C"/>
    <w:rsid w:val="006D4040"/>
    <w:rsid w:val="006E6150"/>
    <w:rsid w:val="006F28CE"/>
    <w:rsid w:val="006F47F3"/>
    <w:rsid w:val="00702747"/>
    <w:rsid w:val="00710182"/>
    <w:rsid w:val="00724AE1"/>
    <w:rsid w:val="007332B0"/>
    <w:rsid w:val="00736C5C"/>
    <w:rsid w:val="00745673"/>
    <w:rsid w:val="007546A7"/>
    <w:rsid w:val="00765C98"/>
    <w:rsid w:val="007664CF"/>
    <w:rsid w:val="00770D57"/>
    <w:rsid w:val="0077122C"/>
    <w:rsid w:val="00774151"/>
    <w:rsid w:val="007768A6"/>
    <w:rsid w:val="007833B0"/>
    <w:rsid w:val="0079031B"/>
    <w:rsid w:val="007A15D9"/>
    <w:rsid w:val="007A18B8"/>
    <w:rsid w:val="007B03DF"/>
    <w:rsid w:val="007B58D3"/>
    <w:rsid w:val="007C0215"/>
    <w:rsid w:val="007C519D"/>
    <w:rsid w:val="007D1A3E"/>
    <w:rsid w:val="007D27C1"/>
    <w:rsid w:val="007D7664"/>
    <w:rsid w:val="007D77D8"/>
    <w:rsid w:val="007F51F4"/>
    <w:rsid w:val="007F56BC"/>
    <w:rsid w:val="0080137C"/>
    <w:rsid w:val="00801FDC"/>
    <w:rsid w:val="008034BA"/>
    <w:rsid w:val="0082102F"/>
    <w:rsid w:val="00831D1E"/>
    <w:rsid w:val="00835201"/>
    <w:rsid w:val="00836E79"/>
    <w:rsid w:val="0084325C"/>
    <w:rsid w:val="00843B5A"/>
    <w:rsid w:val="0085333C"/>
    <w:rsid w:val="0085747C"/>
    <w:rsid w:val="00857627"/>
    <w:rsid w:val="00861960"/>
    <w:rsid w:val="00861DE0"/>
    <w:rsid w:val="00862B23"/>
    <w:rsid w:val="00864947"/>
    <w:rsid w:val="00864FB5"/>
    <w:rsid w:val="00866AB9"/>
    <w:rsid w:val="00871BBE"/>
    <w:rsid w:val="0088107C"/>
    <w:rsid w:val="008872DC"/>
    <w:rsid w:val="00887985"/>
    <w:rsid w:val="00897381"/>
    <w:rsid w:val="008C3A8C"/>
    <w:rsid w:val="008C4B75"/>
    <w:rsid w:val="008D2112"/>
    <w:rsid w:val="008D2B1F"/>
    <w:rsid w:val="008D4C88"/>
    <w:rsid w:val="008E5A64"/>
    <w:rsid w:val="008E6DCA"/>
    <w:rsid w:val="008F2405"/>
    <w:rsid w:val="008F6C31"/>
    <w:rsid w:val="008F7F9A"/>
    <w:rsid w:val="0090717F"/>
    <w:rsid w:val="00915CDE"/>
    <w:rsid w:val="0092059D"/>
    <w:rsid w:val="00923118"/>
    <w:rsid w:val="00923EDE"/>
    <w:rsid w:val="009410F3"/>
    <w:rsid w:val="00946DD4"/>
    <w:rsid w:val="00947C90"/>
    <w:rsid w:val="00951E1D"/>
    <w:rsid w:val="0095353C"/>
    <w:rsid w:val="00960FCA"/>
    <w:rsid w:val="00961E14"/>
    <w:rsid w:val="009659D0"/>
    <w:rsid w:val="0096682A"/>
    <w:rsid w:val="009759E2"/>
    <w:rsid w:val="00980FD2"/>
    <w:rsid w:val="009832A0"/>
    <w:rsid w:val="0098390F"/>
    <w:rsid w:val="009936EF"/>
    <w:rsid w:val="009942BE"/>
    <w:rsid w:val="00994DE2"/>
    <w:rsid w:val="009963C1"/>
    <w:rsid w:val="009A709F"/>
    <w:rsid w:val="009B28F2"/>
    <w:rsid w:val="009B6236"/>
    <w:rsid w:val="009C08F6"/>
    <w:rsid w:val="009C41E4"/>
    <w:rsid w:val="009D0F97"/>
    <w:rsid w:val="009D2938"/>
    <w:rsid w:val="009D2F6B"/>
    <w:rsid w:val="009D7505"/>
    <w:rsid w:val="009D771A"/>
    <w:rsid w:val="009E2DD3"/>
    <w:rsid w:val="009E3D85"/>
    <w:rsid w:val="009E7D5C"/>
    <w:rsid w:val="009F69EC"/>
    <w:rsid w:val="00A01518"/>
    <w:rsid w:val="00A05B62"/>
    <w:rsid w:val="00A0786E"/>
    <w:rsid w:val="00A2067A"/>
    <w:rsid w:val="00A21498"/>
    <w:rsid w:val="00A30C9F"/>
    <w:rsid w:val="00A314E6"/>
    <w:rsid w:val="00A34EA5"/>
    <w:rsid w:val="00A44C74"/>
    <w:rsid w:val="00A458A9"/>
    <w:rsid w:val="00A57B25"/>
    <w:rsid w:val="00A8211B"/>
    <w:rsid w:val="00A83474"/>
    <w:rsid w:val="00A87E22"/>
    <w:rsid w:val="00A9048B"/>
    <w:rsid w:val="00A912FA"/>
    <w:rsid w:val="00AB3863"/>
    <w:rsid w:val="00AB5F2B"/>
    <w:rsid w:val="00AB6696"/>
    <w:rsid w:val="00AC448B"/>
    <w:rsid w:val="00AD7578"/>
    <w:rsid w:val="00AE212C"/>
    <w:rsid w:val="00AE7E95"/>
    <w:rsid w:val="00AF510B"/>
    <w:rsid w:val="00B04C04"/>
    <w:rsid w:val="00B059E2"/>
    <w:rsid w:val="00B06D77"/>
    <w:rsid w:val="00B07AF1"/>
    <w:rsid w:val="00B27000"/>
    <w:rsid w:val="00B2768E"/>
    <w:rsid w:val="00B31EA8"/>
    <w:rsid w:val="00B36324"/>
    <w:rsid w:val="00B37292"/>
    <w:rsid w:val="00B44669"/>
    <w:rsid w:val="00B46DC7"/>
    <w:rsid w:val="00B5089F"/>
    <w:rsid w:val="00B609BD"/>
    <w:rsid w:val="00B60AA1"/>
    <w:rsid w:val="00B72856"/>
    <w:rsid w:val="00B82C0F"/>
    <w:rsid w:val="00B83604"/>
    <w:rsid w:val="00B868C9"/>
    <w:rsid w:val="00B86B39"/>
    <w:rsid w:val="00B9027B"/>
    <w:rsid w:val="00B90879"/>
    <w:rsid w:val="00B92179"/>
    <w:rsid w:val="00B94ACA"/>
    <w:rsid w:val="00B9517F"/>
    <w:rsid w:val="00BA094B"/>
    <w:rsid w:val="00BB233D"/>
    <w:rsid w:val="00BB3885"/>
    <w:rsid w:val="00BB5E4D"/>
    <w:rsid w:val="00BC71DF"/>
    <w:rsid w:val="00BD07AC"/>
    <w:rsid w:val="00BD1555"/>
    <w:rsid w:val="00BD480F"/>
    <w:rsid w:val="00BD60D0"/>
    <w:rsid w:val="00BE1B32"/>
    <w:rsid w:val="00BE3BEF"/>
    <w:rsid w:val="00BE3C23"/>
    <w:rsid w:val="00BE3E17"/>
    <w:rsid w:val="00BE6C47"/>
    <w:rsid w:val="00BF0820"/>
    <w:rsid w:val="00BF2776"/>
    <w:rsid w:val="00C0188F"/>
    <w:rsid w:val="00C02CB5"/>
    <w:rsid w:val="00C04A7E"/>
    <w:rsid w:val="00C076CB"/>
    <w:rsid w:val="00C20DD8"/>
    <w:rsid w:val="00C24F7A"/>
    <w:rsid w:val="00C2531D"/>
    <w:rsid w:val="00C2635C"/>
    <w:rsid w:val="00C26A76"/>
    <w:rsid w:val="00C319B2"/>
    <w:rsid w:val="00C3338B"/>
    <w:rsid w:val="00C35D82"/>
    <w:rsid w:val="00C36B81"/>
    <w:rsid w:val="00C45B92"/>
    <w:rsid w:val="00C52BA7"/>
    <w:rsid w:val="00C5509A"/>
    <w:rsid w:val="00C63794"/>
    <w:rsid w:val="00C64004"/>
    <w:rsid w:val="00C67B22"/>
    <w:rsid w:val="00C809DF"/>
    <w:rsid w:val="00C8353A"/>
    <w:rsid w:val="00C83EA2"/>
    <w:rsid w:val="00C9314F"/>
    <w:rsid w:val="00C93814"/>
    <w:rsid w:val="00CA1EEA"/>
    <w:rsid w:val="00CA3DE2"/>
    <w:rsid w:val="00CA4C36"/>
    <w:rsid w:val="00CB1B9A"/>
    <w:rsid w:val="00CB367D"/>
    <w:rsid w:val="00CC4F8C"/>
    <w:rsid w:val="00CD03A6"/>
    <w:rsid w:val="00CD3FD1"/>
    <w:rsid w:val="00CE395C"/>
    <w:rsid w:val="00CF15FF"/>
    <w:rsid w:val="00CF4D5D"/>
    <w:rsid w:val="00D00BCA"/>
    <w:rsid w:val="00D01780"/>
    <w:rsid w:val="00D10CFD"/>
    <w:rsid w:val="00D13221"/>
    <w:rsid w:val="00D235F7"/>
    <w:rsid w:val="00D25D0A"/>
    <w:rsid w:val="00D30600"/>
    <w:rsid w:val="00D35005"/>
    <w:rsid w:val="00D3553F"/>
    <w:rsid w:val="00D37AAE"/>
    <w:rsid w:val="00D41E58"/>
    <w:rsid w:val="00D523B4"/>
    <w:rsid w:val="00D57A0E"/>
    <w:rsid w:val="00D71E17"/>
    <w:rsid w:val="00D840B0"/>
    <w:rsid w:val="00D844FE"/>
    <w:rsid w:val="00D84618"/>
    <w:rsid w:val="00D87CA0"/>
    <w:rsid w:val="00D964F1"/>
    <w:rsid w:val="00DA2270"/>
    <w:rsid w:val="00DC0E7E"/>
    <w:rsid w:val="00DD0C5A"/>
    <w:rsid w:val="00DE33AD"/>
    <w:rsid w:val="00DE767A"/>
    <w:rsid w:val="00E03506"/>
    <w:rsid w:val="00E042F7"/>
    <w:rsid w:val="00E10784"/>
    <w:rsid w:val="00E12DE1"/>
    <w:rsid w:val="00E200B3"/>
    <w:rsid w:val="00E20558"/>
    <w:rsid w:val="00E23E1F"/>
    <w:rsid w:val="00E276AF"/>
    <w:rsid w:val="00E31C00"/>
    <w:rsid w:val="00E343FF"/>
    <w:rsid w:val="00E357BB"/>
    <w:rsid w:val="00E567D6"/>
    <w:rsid w:val="00E56BDB"/>
    <w:rsid w:val="00E628ED"/>
    <w:rsid w:val="00E65938"/>
    <w:rsid w:val="00E77D03"/>
    <w:rsid w:val="00E90891"/>
    <w:rsid w:val="00EA11FE"/>
    <w:rsid w:val="00EB3438"/>
    <w:rsid w:val="00EC0448"/>
    <w:rsid w:val="00ED1A66"/>
    <w:rsid w:val="00EE2120"/>
    <w:rsid w:val="00EE3AB0"/>
    <w:rsid w:val="00EF0F5F"/>
    <w:rsid w:val="00EF1C43"/>
    <w:rsid w:val="00F01A49"/>
    <w:rsid w:val="00F04E21"/>
    <w:rsid w:val="00F076F0"/>
    <w:rsid w:val="00F2446F"/>
    <w:rsid w:val="00F32832"/>
    <w:rsid w:val="00F337AE"/>
    <w:rsid w:val="00F446B3"/>
    <w:rsid w:val="00F6204A"/>
    <w:rsid w:val="00F662B4"/>
    <w:rsid w:val="00F66E63"/>
    <w:rsid w:val="00F72802"/>
    <w:rsid w:val="00F72B47"/>
    <w:rsid w:val="00F77F6C"/>
    <w:rsid w:val="00F82345"/>
    <w:rsid w:val="00F874CD"/>
    <w:rsid w:val="00F90AD6"/>
    <w:rsid w:val="00FB43E3"/>
    <w:rsid w:val="00FB6A80"/>
    <w:rsid w:val="00FB7720"/>
    <w:rsid w:val="00FC1008"/>
    <w:rsid w:val="00FC37BD"/>
    <w:rsid w:val="00FC54C3"/>
    <w:rsid w:val="00FC6D26"/>
    <w:rsid w:val="00FD3FBF"/>
    <w:rsid w:val="00FD73F7"/>
    <w:rsid w:val="00FE1489"/>
    <w:rsid w:val="00FE1ADC"/>
    <w:rsid w:val="00FE39A3"/>
    <w:rsid w:val="00FE514B"/>
    <w:rsid w:val="00FE796C"/>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59E2"/>
    <w:rPr>
      <w:color w:val="0000FF" w:themeColor="hyperlink"/>
      <w:u w:val="single"/>
    </w:rPr>
  </w:style>
  <w:style w:type="character" w:styleId="Strong">
    <w:name w:val="Strong"/>
    <w:basedOn w:val="DefaultParagraphFont"/>
    <w:uiPriority w:val="22"/>
    <w:qFormat/>
    <w:rsid w:val="009759E2"/>
    <w:rPr>
      <w:b/>
      <w:bCs/>
    </w:rPr>
  </w:style>
  <w:style w:type="character" w:customStyle="1" w:styleId="algo-summary">
    <w:name w:val="algo-summary"/>
    <w:basedOn w:val="DefaultParagraphFont"/>
    <w:rsid w:val="00D87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59E2"/>
    <w:rPr>
      <w:color w:val="0000FF" w:themeColor="hyperlink"/>
      <w:u w:val="single"/>
    </w:rPr>
  </w:style>
  <w:style w:type="character" w:styleId="Strong">
    <w:name w:val="Strong"/>
    <w:basedOn w:val="DefaultParagraphFont"/>
    <w:uiPriority w:val="22"/>
    <w:qFormat/>
    <w:rsid w:val="009759E2"/>
    <w:rPr>
      <w:b/>
      <w:bCs/>
    </w:rPr>
  </w:style>
  <w:style w:type="character" w:customStyle="1" w:styleId="algo-summary">
    <w:name w:val="algo-summary"/>
    <w:basedOn w:val="DefaultParagraphFont"/>
    <w:rsid w:val="00D8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9449">
      <w:bodyDiv w:val="1"/>
      <w:marLeft w:val="0"/>
      <w:marRight w:val="0"/>
      <w:marTop w:val="0"/>
      <w:marBottom w:val="0"/>
      <w:divBdr>
        <w:top w:val="none" w:sz="0" w:space="0" w:color="auto"/>
        <w:left w:val="none" w:sz="0" w:space="0" w:color="auto"/>
        <w:bottom w:val="none" w:sz="0" w:space="0" w:color="auto"/>
        <w:right w:val="none" w:sz="0" w:space="0" w:color="auto"/>
      </w:divBdr>
      <w:divsChild>
        <w:div w:id="63383238">
          <w:marLeft w:val="0"/>
          <w:marRight w:val="0"/>
          <w:marTop w:val="0"/>
          <w:marBottom w:val="0"/>
          <w:divBdr>
            <w:top w:val="none" w:sz="0" w:space="0" w:color="auto"/>
            <w:left w:val="none" w:sz="0" w:space="0" w:color="auto"/>
            <w:bottom w:val="none" w:sz="0" w:space="0" w:color="auto"/>
            <w:right w:val="none" w:sz="0" w:space="0" w:color="auto"/>
          </w:divBdr>
        </w:div>
        <w:div w:id="114444635">
          <w:marLeft w:val="0"/>
          <w:marRight w:val="0"/>
          <w:marTop w:val="0"/>
          <w:marBottom w:val="0"/>
          <w:divBdr>
            <w:top w:val="none" w:sz="0" w:space="0" w:color="auto"/>
            <w:left w:val="none" w:sz="0" w:space="0" w:color="auto"/>
            <w:bottom w:val="none" w:sz="0" w:space="0" w:color="auto"/>
            <w:right w:val="none" w:sz="0" w:space="0" w:color="auto"/>
          </w:divBdr>
        </w:div>
        <w:div w:id="335964004">
          <w:marLeft w:val="0"/>
          <w:marRight w:val="0"/>
          <w:marTop w:val="0"/>
          <w:marBottom w:val="0"/>
          <w:divBdr>
            <w:top w:val="none" w:sz="0" w:space="0" w:color="auto"/>
            <w:left w:val="none" w:sz="0" w:space="0" w:color="auto"/>
            <w:bottom w:val="none" w:sz="0" w:space="0" w:color="auto"/>
            <w:right w:val="none" w:sz="0" w:space="0" w:color="auto"/>
          </w:divBdr>
        </w:div>
        <w:div w:id="1476950011">
          <w:marLeft w:val="0"/>
          <w:marRight w:val="0"/>
          <w:marTop w:val="0"/>
          <w:marBottom w:val="0"/>
          <w:divBdr>
            <w:top w:val="none" w:sz="0" w:space="0" w:color="auto"/>
            <w:left w:val="none" w:sz="0" w:space="0" w:color="auto"/>
            <w:bottom w:val="none" w:sz="0" w:space="0" w:color="auto"/>
            <w:right w:val="none" w:sz="0" w:space="0" w:color="auto"/>
          </w:divBdr>
        </w:div>
        <w:div w:id="1990472174">
          <w:marLeft w:val="0"/>
          <w:marRight w:val="0"/>
          <w:marTop w:val="0"/>
          <w:marBottom w:val="0"/>
          <w:divBdr>
            <w:top w:val="none" w:sz="0" w:space="0" w:color="auto"/>
            <w:left w:val="none" w:sz="0" w:space="0" w:color="auto"/>
            <w:bottom w:val="none" w:sz="0" w:space="0" w:color="auto"/>
            <w:right w:val="none" w:sz="0" w:space="0" w:color="auto"/>
          </w:divBdr>
        </w:div>
      </w:divsChild>
    </w:div>
    <w:div w:id="232395147">
      <w:bodyDiv w:val="1"/>
      <w:marLeft w:val="0"/>
      <w:marRight w:val="0"/>
      <w:marTop w:val="0"/>
      <w:marBottom w:val="0"/>
      <w:divBdr>
        <w:top w:val="none" w:sz="0" w:space="0" w:color="auto"/>
        <w:left w:val="none" w:sz="0" w:space="0" w:color="auto"/>
        <w:bottom w:val="none" w:sz="0" w:space="0" w:color="auto"/>
        <w:right w:val="none" w:sz="0" w:space="0" w:color="auto"/>
      </w:divBdr>
    </w:div>
    <w:div w:id="457333020">
      <w:bodyDiv w:val="1"/>
      <w:marLeft w:val="0"/>
      <w:marRight w:val="0"/>
      <w:marTop w:val="0"/>
      <w:marBottom w:val="0"/>
      <w:divBdr>
        <w:top w:val="none" w:sz="0" w:space="0" w:color="auto"/>
        <w:left w:val="none" w:sz="0" w:space="0" w:color="auto"/>
        <w:bottom w:val="none" w:sz="0" w:space="0" w:color="auto"/>
        <w:right w:val="none" w:sz="0" w:space="0" w:color="auto"/>
      </w:divBdr>
    </w:div>
    <w:div w:id="767458262">
      <w:bodyDiv w:val="1"/>
      <w:marLeft w:val="0"/>
      <w:marRight w:val="0"/>
      <w:marTop w:val="0"/>
      <w:marBottom w:val="0"/>
      <w:divBdr>
        <w:top w:val="none" w:sz="0" w:space="0" w:color="auto"/>
        <w:left w:val="none" w:sz="0" w:space="0" w:color="auto"/>
        <w:bottom w:val="none" w:sz="0" w:space="0" w:color="auto"/>
        <w:right w:val="none" w:sz="0" w:space="0" w:color="auto"/>
      </w:divBdr>
      <w:divsChild>
        <w:div w:id="233977177">
          <w:marLeft w:val="0"/>
          <w:marRight w:val="0"/>
          <w:marTop w:val="0"/>
          <w:marBottom w:val="0"/>
          <w:divBdr>
            <w:top w:val="none" w:sz="0" w:space="0" w:color="auto"/>
            <w:left w:val="none" w:sz="0" w:space="0" w:color="auto"/>
            <w:bottom w:val="none" w:sz="0" w:space="0" w:color="auto"/>
            <w:right w:val="none" w:sz="0" w:space="0" w:color="auto"/>
          </w:divBdr>
          <w:divsChild>
            <w:div w:id="672222307">
              <w:marLeft w:val="0"/>
              <w:marRight w:val="0"/>
              <w:marTop w:val="0"/>
              <w:marBottom w:val="0"/>
              <w:divBdr>
                <w:top w:val="none" w:sz="0" w:space="0" w:color="auto"/>
                <w:left w:val="none" w:sz="0" w:space="0" w:color="auto"/>
                <w:bottom w:val="none" w:sz="0" w:space="0" w:color="auto"/>
                <w:right w:val="none" w:sz="0" w:space="0" w:color="auto"/>
              </w:divBdr>
              <w:divsChild>
                <w:div w:id="290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Hewlett-Packard Company</cp:lastModifiedBy>
  <cp:revision>1</cp:revision>
  <cp:lastPrinted>2017-06-06T08:33:00Z</cp:lastPrinted>
  <dcterms:created xsi:type="dcterms:W3CDTF">2017-06-06T00:35:00Z</dcterms:created>
  <dcterms:modified xsi:type="dcterms:W3CDTF">2017-06-06T08:33:00Z</dcterms:modified>
</cp:coreProperties>
</file>