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1" w:rsidRPr="00D24CC2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 w:rsidRPr="00D24CC2">
        <w:rPr>
          <w:rFonts w:ascii="Verdana" w:hAnsi="Verdana" w:cs="Tahoma"/>
          <w:b/>
          <w:sz w:val="18"/>
          <w:szCs w:val="18"/>
        </w:rPr>
        <w:t>Republic of the Philippines</w:t>
      </w:r>
    </w:p>
    <w:p w:rsidR="001A5697" w:rsidRPr="00D24CC2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 w:rsidRPr="00D24CC2">
        <w:rPr>
          <w:rFonts w:ascii="Verdana" w:hAnsi="Verdana" w:cs="Tahoma"/>
          <w:b/>
          <w:sz w:val="18"/>
          <w:szCs w:val="18"/>
        </w:rPr>
        <w:t>Philippines Ports Authority</w:t>
      </w:r>
    </w:p>
    <w:p w:rsidR="00D24CC2" w:rsidRPr="00D24CC2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 w:rsidRPr="00D24CC2">
        <w:rPr>
          <w:rFonts w:ascii="Verdana" w:hAnsi="Verdana" w:cs="Tahoma"/>
          <w:b/>
          <w:sz w:val="18"/>
          <w:szCs w:val="18"/>
        </w:rPr>
        <w:t xml:space="preserve">Port </w:t>
      </w:r>
      <w:r w:rsidR="00D24CC2" w:rsidRPr="00D24CC2">
        <w:rPr>
          <w:rFonts w:ascii="Verdana" w:hAnsi="Verdana" w:cs="Tahoma"/>
          <w:b/>
          <w:sz w:val="18"/>
          <w:szCs w:val="18"/>
        </w:rPr>
        <w:t xml:space="preserve">Management </w:t>
      </w:r>
      <w:r w:rsidRPr="00D24CC2">
        <w:rPr>
          <w:rFonts w:ascii="Verdana" w:hAnsi="Verdana" w:cs="Tahoma"/>
          <w:b/>
          <w:sz w:val="18"/>
          <w:szCs w:val="18"/>
        </w:rPr>
        <w:t xml:space="preserve">Office of </w:t>
      </w:r>
      <w:r w:rsidR="00257EC3">
        <w:rPr>
          <w:rFonts w:ascii="Verdana" w:hAnsi="Verdana" w:cs="Tahoma"/>
          <w:b/>
          <w:sz w:val="18"/>
          <w:szCs w:val="18"/>
        </w:rPr>
        <w:t>Negros Oriental/</w:t>
      </w:r>
      <w:proofErr w:type="spellStart"/>
      <w:r w:rsidR="00257EC3">
        <w:rPr>
          <w:rFonts w:ascii="Verdana" w:hAnsi="Verdana" w:cs="Tahoma"/>
          <w:b/>
          <w:sz w:val="18"/>
          <w:szCs w:val="18"/>
        </w:rPr>
        <w:t>Siqujior</w:t>
      </w:r>
      <w:proofErr w:type="spellEnd"/>
    </w:p>
    <w:p w:rsidR="001A5697" w:rsidRPr="00D24CC2" w:rsidRDefault="00D24CC2" w:rsidP="001A5697">
      <w:pPr>
        <w:spacing w:line="240" w:lineRule="auto"/>
        <w:contextualSpacing/>
        <w:jc w:val="center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Dumaguete</w:t>
      </w:r>
      <w:r w:rsidRPr="00D24CC2">
        <w:rPr>
          <w:rFonts w:ascii="Verdana" w:hAnsi="Verdana" w:cs="Tahoma"/>
          <w:b/>
          <w:sz w:val="18"/>
          <w:szCs w:val="18"/>
        </w:rPr>
        <w:t xml:space="preserve"> </w:t>
      </w:r>
      <w:r w:rsidR="001A5697" w:rsidRPr="00D24CC2">
        <w:rPr>
          <w:rFonts w:ascii="Verdana" w:hAnsi="Verdana" w:cs="Tahoma"/>
          <w:sz w:val="18"/>
          <w:szCs w:val="18"/>
        </w:rPr>
        <w:t>City</w:t>
      </w:r>
    </w:p>
    <w:p w:rsidR="001A5697" w:rsidRDefault="001A5697" w:rsidP="001A5697">
      <w:pPr>
        <w:spacing w:line="240" w:lineRule="auto"/>
        <w:contextualSpacing/>
        <w:jc w:val="center"/>
        <w:rPr>
          <w:rFonts w:ascii="Verdana" w:hAnsi="Verdana" w:cs="Tahoma"/>
          <w:sz w:val="18"/>
          <w:szCs w:val="18"/>
        </w:rPr>
      </w:pPr>
    </w:p>
    <w:p w:rsidR="00204271" w:rsidRDefault="00204271" w:rsidP="001A5697">
      <w:pPr>
        <w:spacing w:line="240" w:lineRule="auto"/>
        <w:contextualSpacing/>
        <w:jc w:val="center"/>
        <w:rPr>
          <w:rFonts w:ascii="Verdana" w:hAnsi="Verdana" w:cs="Tahoma"/>
          <w:sz w:val="18"/>
          <w:szCs w:val="18"/>
        </w:rPr>
      </w:pPr>
    </w:p>
    <w:p w:rsidR="001A5697" w:rsidRPr="00257EC3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24"/>
          <w:szCs w:val="24"/>
        </w:rPr>
      </w:pPr>
      <w:r w:rsidRPr="00257EC3">
        <w:rPr>
          <w:rFonts w:ascii="Verdana" w:hAnsi="Verdana" w:cs="Tahoma"/>
          <w:b/>
          <w:sz w:val="24"/>
          <w:szCs w:val="24"/>
        </w:rPr>
        <w:t>INVITATION TO BID</w:t>
      </w:r>
    </w:p>
    <w:p w:rsidR="001A5697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</w:p>
    <w:p w:rsidR="00937353" w:rsidRDefault="00937353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</w:p>
    <w:p w:rsidR="00D24CC2" w:rsidRDefault="001A5697" w:rsidP="00D24CC2">
      <w:pPr>
        <w:spacing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The Philippine Ports Authority, through the Bids and Awards Committee</w:t>
      </w:r>
      <w:r w:rsidR="002D561A" w:rsidRPr="00D24CC2">
        <w:rPr>
          <w:rFonts w:ascii="Verdana" w:hAnsi="Verdana" w:cs="Tahoma"/>
          <w:sz w:val="18"/>
          <w:szCs w:val="18"/>
        </w:rPr>
        <w:t xml:space="preserve"> for </w:t>
      </w:r>
      <w:r w:rsidR="00D24CC2">
        <w:rPr>
          <w:rFonts w:ascii="Verdana" w:hAnsi="Verdana" w:cs="Tahoma"/>
          <w:sz w:val="18"/>
          <w:szCs w:val="18"/>
        </w:rPr>
        <w:t xml:space="preserve">the </w:t>
      </w:r>
      <w:r w:rsidR="002D561A" w:rsidRPr="00D24CC2">
        <w:rPr>
          <w:rFonts w:ascii="Verdana" w:hAnsi="Verdana" w:cs="Tahoma"/>
          <w:sz w:val="18"/>
          <w:szCs w:val="18"/>
        </w:rPr>
        <w:t>Procurement</w:t>
      </w:r>
      <w:r w:rsidR="00D24CC2">
        <w:rPr>
          <w:rFonts w:ascii="Verdana" w:hAnsi="Verdana" w:cs="Tahoma"/>
          <w:sz w:val="18"/>
          <w:szCs w:val="18"/>
        </w:rPr>
        <w:t xml:space="preserve"> of </w:t>
      </w:r>
      <w:r w:rsidR="002D561A" w:rsidRPr="00D24CC2">
        <w:rPr>
          <w:rFonts w:ascii="Verdana" w:hAnsi="Verdana" w:cs="Tahoma"/>
          <w:sz w:val="18"/>
          <w:szCs w:val="18"/>
        </w:rPr>
        <w:t>Good</w:t>
      </w:r>
      <w:r w:rsidR="00D24CC2">
        <w:rPr>
          <w:rFonts w:ascii="Verdana" w:hAnsi="Verdana" w:cs="Tahoma"/>
          <w:sz w:val="18"/>
          <w:szCs w:val="18"/>
        </w:rPr>
        <w:t>s and Services</w:t>
      </w:r>
      <w:r w:rsidR="002D561A" w:rsidRPr="00D24CC2">
        <w:rPr>
          <w:rFonts w:ascii="Verdana" w:hAnsi="Verdana" w:cs="Tahoma"/>
          <w:sz w:val="18"/>
          <w:szCs w:val="18"/>
        </w:rPr>
        <w:t xml:space="preserve"> (BAC-PG)</w:t>
      </w:r>
      <w:r w:rsidR="00D24CC2">
        <w:rPr>
          <w:rFonts w:ascii="Verdana" w:hAnsi="Verdana" w:cs="Tahoma"/>
          <w:sz w:val="18"/>
          <w:szCs w:val="18"/>
        </w:rPr>
        <w:t xml:space="preserve"> </w:t>
      </w:r>
      <w:r w:rsidR="002D561A" w:rsidRPr="00D24CC2">
        <w:rPr>
          <w:rFonts w:ascii="Verdana" w:hAnsi="Verdana" w:cs="Tahoma"/>
          <w:sz w:val="18"/>
          <w:szCs w:val="18"/>
        </w:rPr>
        <w:t>invites Manpower Services Provider/Contractor to submit their eligibility requirements and bid</w:t>
      </w:r>
      <w:r w:rsidR="00D24CC2">
        <w:rPr>
          <w:rFonts w:ascii="Verdana" w:hAnsi="Verdana" w:cs="Tahoma"/>
          <w:sz w:val="18"/>
          <w:szCs w:val="18"/>
        </w:rPr>
        <w:t xml:space="preserve"> </w:t>
      </w:r>
      <w:r w:rsidR="002D561A" w:rsidRPr="00D24CC2">
        <w:rPr>
          <w:rFonts w:ascii="Verdana" w:hAnsi="Verdana" w:cs="Tahoma"/>
          <w:sz w:val="18"/>
          <w:szCs w:val="18"/>
        </w:rPr>
        <w:t xml:space="preserve">documents and participate in the public bidding for the </w:t>
      </w:r>
      <w:r w:rsidR="00257EC3">
        <w:rPr>
          <w:rFonts w:ascii="Verdana" w:hAnsi="Verdana"/>
          <w:sz w:val="20"/>
          <w:szCs w:val="20"/>
        </w:rPr>
        <w:t>Procurement of Technical a</w:t>
      </w:r>
      <w:r w:rsidR="00257EC3" w:rsidRPr="004457FB">
        <w:rPr>
          <w:rFonts w:ascii="Verdana" w:hAnsi="Verdana"/>
          <w:sz w:val="20"/>
          <w:szCs w:val="20"/>
        </w:rPr>
        <w:t>nd Administrative Support Personnel (Manpower Services) For P</w:t>
      </w:r>
      <w:r w:rsidR="00257EC3">
        <w:rPr>
          <w:rFonts w:ascii="Verdana" w:hAnsi="Verdana"/>
          <w:sz w:val="20"/>
          <w:szCs w:val="20"/>
        </w:rPr>
        <w:t>MO</w:t>
      </w:r>
      <w:r w:rsidR="00257EC3" w:rsidRPr="004457FB">
        <w:rPr>
          <w:rFonts w:ascii="Verdana" w:hAnsi="Verdana"/>
          <w:sz w:val="20"/>
          <w:szCs w:val="20"/>
        </w:rPr>
        <w:t xml:space="preserve"> Negros Oriental/Siquijor </w:t>
      </w:r>
      <w:r w:rsidR="00257EC3">
        <w:rPr>
          <w:rFonts w:ascii="Verdana" w:hAnsi="Verdana"/>
          <w:sz w:val="20"/>
          <w:szCs w:val="20"/>
        </w:rPr>
        <w:t>a</w:t>
      </w:r>
      <w:r w:rsidR="00257EC3" w:rsidRPr="004457FB">
        <w:rPr>
          <w:rFonts w:ascii="Verdana" w:hAnsi="Verdana"/>
          <w:sz w:val="20"/>
          <w:szCs w:val="20"/>
        </w:rPr>
        <w:t xml:space="preserve">nd </w:t>
      </w:r>
      <w:r w:rsidR="00257EC3">
        <w:rPr>
          <w:rFonts w:ascii="Verdana" w:hAnsi="Verdana"/>
          <w:sz w:val="20"/>
          <w:szCs w:val="20"/>
        </w:rPr>
        <w:t>i</w:t>
      </w:r>
      <w:r w:rsidR="00257EC3" w:rsidRPr="004457FB">
        <w:rPr>
          <w:rFonts w:ascii="Verdana" w:hAnsi="Verdana"/>
          <w:sz w:val="20"/>
          <w:szCs w:val="20"/>
        </w:rPr>
        <w:t xml:space="preserve">ts Terminal Offices </w:t>
      </w:r>
      <w:r w:rsidR="00257EC3">
        <w:rPr>
          <w:rFonts w:ascii="Verdana" w:hAnsi="Verdana"/>
          <w:sz w:val="20"/>
          <w:szCs w:val="20"/>
        </w:rPr>
        <w:t>f</w:t>
      </w:r>
      <w:r w:rsidR="00257EC3" w:rsidRPr="004457FB">
        <w:rPr>
          <w:rFonts w:ascii="Verdana" w:hAnsi="Verdana"/>
          <w:sz w:val="20"/>
          <w:szCs w:val="20"/>
        </w:rPr>
        <w:t>or C</w:t>
      </w:r>
      <w:r w:rsidR="00257EC3">
        <w:rPr>
          <w:rFonts w:ascii="Verdana" w:hAnsi="Verdana"/>
          <w:sz w:val="20"/>
          <w:szCs w:val="20"/>
        </w:rPr>
        <w:t>Y</w:t>
      </w:r>
      <w:r w:rsidR="00257EC3" w:rsidRPr="004457FB">
        <w:rPr>
          <w:rFonts w:ascii="Verdana" w:hAnsi="Verdana"/>
          <w:sz w:val="20"/>
          <w:szCs w:val="20"/>
        </w:rPr>
        <w:t xml:space="preserve"> 2016</w:t>
      </w:r>
      <w:r w:rsidR="00257EC3">
        <w:rPr>
          <w:rFonts w:ascii="Verdana" w:hAnsi="Verdana"/>
          <w:sz w:val="20"/>
          <w:szCs w:val="20"/>
        </w:rPr>
        <w:t>.</w:t>
      </w:r>
    </w:p>
    <w:p w:rsidR="00D24CC2" w:rsidRDefault="00D24CC2" w:rsidP="00D24CC2">
      <w:pPr>
        <w:spacing w:line="240" w:lineRule="auto"/>
        <w:contextualSpacing/>
        <w:jc w:val="both"/>
        <w:rPr>
          <w:rFonts w:ascii="Verdana" w:hAnsi="Verdana" w:cs="Tahoma"/>
          <w:sz w:val="18"/>
          <w:szCs w:val="18"/>
        </w:rPr>
      </w:pPr>
    </w:p>
    <w:p w:rsidR="002D561A" w:rsidRDefault="00D24CC2" w:rsidP="00D24CC2">
      <w:pPr>
        <w:spacing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The Scope of Work involves the deployment of Thirty </w:t>
      </w:r>
      <w:r w:rsidR="00257EC3">
        <w:rPr>
          <w:rFonts w:ascii="Verdana" w:hAnsi="Verdana" w:cs="Tahoma"/>
          <w:sz w:val="18"/>
          <w:szCs w:val="18"/>
        </w:rPr>
        <w:t>Nine</w:t>
      </w:r>
      <w:r>
        <w:rPr>
          <w:rFonts w:ascii="Verdana" w:hAnsi="Verdana" w:cs="Tahoma"/>
          <w:sz w:val="18"/>
          <w:szCs w:val="18"/>
        </w:rPr>
        <w:t xml:space="preserve"> (3</w:t>
      </w:r>
      <w:r w:rsidR="00257EC3">
        <w:rPr>
          <w:rFonts w:ascii="Verdana" w:hAnsi="Verdana" w:cs="Tahoma"/>
          <w:sz w:val="18"/>
          <w:szCs w:val="18"/>
        </w:rPr>
        <w:t>9</w:t>
      </w:r>
      <w:r>
        <w:rPr>
          <w:rFonts w:ascii="Verdana" w:hAnsi="Verdana" w:cs="Tahoma"/>
          <w:sz w:val="18"/>
          <w:szCs w:val="18"/>
        </w:rPr>
        <w:t xml:space="preserve">) </w:t>
      </w:r>
      <w:r w:rsidR="002D561A" w:rsidRPr="00D24CC2">
        <w:rPr>
          <w:rFonts w:ascii="Verdana" w:hAnsi="Verdana" w:cs="Tahoma"/>
          <w:sz w:val="18"/>
          <w:szCs w:val="18"/>
        </w:rPr>
        <w:t xml:space="preserve">technical and administrative support personnel for assignment at the Port Management Office of </w:t>
      </w:r>
      <w:r w:rsidR="00257EC3">
        <w:rPr>
          <w:rFonts w:ascii="Verdana" w:hAnsi="Verdana" w:cs="Tahoma"/>
          <w:sz w:val="18"/>
          <w:szCs w:val="18"/>
        </w:rPr>
        <w:t>Negros Oriental</w:t>
      </w:r>
      <w:r w:rsidR="000A55BF">
        <w:rPr>
          <w:rFonts w:ascii="Verdana" w:hAnsi="Verdana" w:cs="Tahoma"/>
          <w:sz w:val="18"/>
          <w:szCs w:val="18"/>
        </w:rPr>
        <w:t xml:space="preserve"> and it</w:t>
      </w:r>
      <w:r>
        <w:rPr>
          <w:rFonts w:ascii="Verdana" w:hAnsi="Verdana" w:cs="Tahoma"/>
          <w:sz w:val="18"/>
          <w:szCs w:val="18"/>
        </w:rPr>
        <w:t>s Terminal Management Off</w:t>
      </w:r>
      <w:r w:rsidR="000A55BF">
        <w:rPr>
          <w:rFonts w:ascii="Verdana" w:hAnsi="Verdana" w:cs="Tahoma"/>
          <w:sz w:val="18"/>
          <w:szCs w:val="18"/>
        </w:rPr>
        <w:t>i</w:t>
      </w:r>
      <w:r>
        <w:rPr>
          <w:rFonts w:ascii="Verdana" w:hAnsi="Verdana" w:cs="Tahoma"/>
          <w:sz w:val="18"/>
          <w:szCs w:val="18"/>
        </w:rPr>
        <w:t>ces.</w:t>
      </w:r>
    </w:p>
    <w:p w:rsidR="002D561A" w:rsidRPr="00D24CC2" w:rsidRDefault="002D561A" w:rsidP="001A5697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7238DB" w:rsidRDefault="002D561A" w:rsidP="00257EC3">
      <w:pPr>
        <w:spacing w:line="240" w:lineRule="auto"/>
        <w:contextualSpacing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D24CC2">
        <w:rPr>
          <w:rFonts w:ascii="Verdana" w:hAnsi="Verdana" w:cs="Tahoma"/>
          <w:sz w:val="18"/>
          <w:szCs w:val="18"/>
        </w:rPr>
        <w:t xml:space="preserve">The approved Budget for the Contract (ABC) is </w:t>
      </w:r>
      <w:r w:rsidR="00257EC3" w:rsidRPr="00F74185">
        <w:rPr>
          <w:rFonts w:ascii="Verdana" w:hAnsi="Verdana"/>
          <w:b/>
          <w:sz w:val="20"/>
        </w:rPr>
        <w:t>EIGHT</w:t>
      </w:r>
      <w:r w:rsidR="00257EC3" w:rsidRPr="00F74185">
        <w:rPr>
          <w:rFonts w:ascii="Verdana" w:hAnsi="Verdana" w:cs="Arial"/>
          <w:b/>
          <w:sz w:val="20"/>
        </w:rPr>
        <w:t xml:space="preserve"> </w:t>
      </w:r>
      <w:r w:rsidR="00257EC3" w:rsidRPr="0072610E">
        <w:rPr>
          <w:rFonts w:ascii="Verdana" w:hAnsi="Verdana" w:cs="Arial"/>
          <w:b/>
          <w:sz w:val="20"/>
        </w:rPr>
        <w:t xml:space="preserve">MILLION </w:t>
      </w:r>
      <w:r w:rsidR="00257EC3">
        <w:rPr>
          <w:rFonts w:ascii="Verdana" w:hAnsi="Verdana" w:cs="Arial"/>
          <w:b/>
          <w:sz w:val="20"/>
        </w:rPr>
        <w:t>FOUR</w:t>
      </w:r>
      <w:r w:rsidR="00257EC3" w:rsidRPr="0072610E">
        <w:rPr>
          <w:rFonts w:ascii="Verdana" w:hAnsi="Verdana" w:cs="Arial"/>
          <w:b/>
          <w:sz w:val="20"/>
        </w:rPr>
        <w:t xml:space="preserve"> HUNDRED </w:t>
      </w:r>
      <w:r w:rsidR="00257EC3">
        <w:rPr>
          <w:rFonts w:ascii="Verdana" w:hAnsi="Verdana" w:cs="Arial"/>
          <w:b/>
          <w:sz w:val="20"/>
        </w:rPr>
        <w:t xml:space="preserve">SEVENTY SEVEN THOUSAND EIGHT </w:t>
      </w:r>
      <w:r w:rsidR="00257EC3" w:rsidRPr="0072610E">
        <w:rPr>
          <w:rFonts w:ascii="Verdana" w:hAnsi="Verdana" w:cs="Arial"/>
          <w:b/>
          <w:sz w:val="20"/>
        </w:rPr>
        <w:t>HUNDRED S</w:t>
      </w:r>
      <w:r w:rsidR="00257EC3">
        <w:rPr>
          <w:rFonts w:ascii="Verdana" w:hAnsi="Verdana" w:cs="Arial"/>
          <w:b/>
          <w:sz w:val="20"/>
        </w:rPr>
        <w:t xml:space="preserve">IX </w:t>
      </w:r>
      <w:r w:rsidR="00257EC3" w:rsidRPr="0072610E">
        <w:rPr>
          <w:rFonts w:ascii="Verdana" w:hAnsi="Verdana" w:cs="Arial"/>
          <w:b/>
          <w:sz w:val="20"/>
        </w:rPr>
        <w:t xml:space="preserve">PESOS AND </w:t>
      </w:r>
      <w:r w:rsidR="00257EC3">
        <w:rPr>
          <w:rFonts w:ascii="Verdana" w:hAnsi="Verdana" w:cs="Arial"/>
          <w:b/>
          <w:sz w:val="20"/>
        </w:rPr>
        <w:t>TWENTY CE</w:t>
      </w:r>
      <w:r w:rsidR="00257EC3" w:rsidRPr="0072610E">
        <w:rPr>
          <w:rFonts w:ascii="Verdana" w:hAnsi="Verdana" w:cs="Arial"/>
          <w:b/>
          <w:sz w:val="20"/>
        </w:rPr>
        <w:t>NTAVOS (P</w:t>
      </w:r>
      <w:r w:rsidR="00257EC3">
        <w:rPr>
          <w:rFonts w:ascii="Verdana" w:hAnsi="Verdana" w:cs="Arial"/>
          <w:b/>
          <w:sz w:val="20"/>
        </w:rPr>
        <w:t>8</w:t>
      </w:r>
      <w:proofErr w:type="gramStart"/>
      <w:r w:rsidR="00257EC3" w:rsidRPr="0072610E">
        <w:rPr>
          <w:rFonts w:ascii="Verdana" w:hAnsi="Verdana" w:cs="Arial"/>
          <w:b/>
          <w:sz w:val="20"/>
        </w:rPr>
        <w:t>,</w:t>
      </w:r>
      <w:r w:rsidR="00257EC3">
        <w:rPr>
          <w:rFonts w:ascii="Verdana" w:hAnsi="Verdana" w:cs="Arial"/>
          <w:b/>
          <w:sz w:val="20"/>
        </w:rPr>
        <w:t>477</w:t>
      </w:r>
      <w:r w:rsidR="00257EC3" w:rsidRPr="0072610E">
        <w:rPr>
          <w:rFonts w:ascii="Verdana" w:hAnsi="Verdana" w:cs="Arial"/>
          <w:b/>
          <w:sz w:val="20"/>
        </w:rPr>
        <w:t>,</w:t>
      </w:r>
      <w:r w:rsidR="00257EC3">
        <w:rPr>
          <w:rFonts w:ascii="Verdana" w:hAnsi="Verdana" w:cs="Arial"/>
          <w:b/>
          <w:sz w:val="20"/>
        </w:rPr>
        <w:t>806.20</w:t>
      </w:r>
      <w:proofErr w:type="gramEnd"/>
      <w:r w:rsidR="00257EC3" w:rsidRPr="0072610E">
        <w:rPr>
          <w:rFonts w:ascii="Verdana" w:hAnsi="Verdana" w:cs="Arial"/>
          <w:b/>
          <w:sz w:val="20"/>
        </w:rPr>
        <w:t>)</w:t>
      </w:r>
      <w:r w:rsidR="00257EC3">
        <w:rPr>
          <w:rFonts w:ascii="Verdana" w:hAnsi="Verdana" w:cs="Arial"/>
          <w:b/>
          <w:sz w:val="20"/>
        </w:rPr>
        <w:t>.</w:t>
      </w:r>
    </w:p>
    <w:p w:rsidR="00204271" w:rsidRPr="00D24CC2" w:rsidRDefault="00204271" w:rsidP="001A5697">
      <w:pPr>
        <w:spacing w:line="240" w:lineRule="auto"/>
        <w:contextualSpacing/>
        <w:rPr>
          <w:rFonts w:ascii="Verdana" w:hAnsi="Verdana" w:cs="Tahoma"/>
          <w:b/>
          <w:sz w:val="18"/>
          <w:szCs w:val="18"/>
          <w:u w:val="single"/>
        </w:rPr>
      </w:pPr>
    </w:p>
    <w:p w:rsidR="007238DB" w:rsidRPr="00D24CC2" w:rsidRDefault="007238DB" w:rsidP="00937353">
      <w:pPr>
        <w:spacing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 xml:space="preserve">Prospective bidders should have at least five years experience in undertaking a similar project, with </w:t>
      </w:r>
      <w:r w:rsidR="00257EC3">
        <w:rPr>
          <w:rFonts w:ascii="Verdana" w:hAnsi="Verdana" w:cs="Tahoma"/>
          <w:sz w:val="18"/>
          <w:szCs w:val="18"/>
        </w:rPr>
        <w:t xml:space="preserve">a </w:t>
      </w:r>
      <w:r w:rsidRPr="00D24CC2">
        <w:rPr>
          <w:rFonts w:ascii="Verdana" w:hAnsi="Verdana" w:cs="Tahoma"/>
          <w:sz w:val="18"/>
          <w:szCs w:val="18"/>
        </w:rPr>
        <w:t xml:space="preserve">single largest contract equivalent to at least fifty percent (50%) of the ABC, and should have key personnel available for the execution of the project. The Eligibility check/screening as well as the Preliminary Examination of Bids shall use </w:t>
      </w:r>
      <w:r w:rsidR="000A55BF">
        <w:rPr>
          <w:rFonts w:ascii="Verdana" w:hAnsi="Verdana" w:cs="Tahoma"/>
          <w:sz w:val="18"/>
          <w:szCs w:val="18"/>
        </w:rPr>
        <w:t xml:space="preserve">a </w:t>
      </w:r>
      <w:r w:rsidRPr="00D24CC2">
        <w:rPr>
          <w:rFonts w:ascii="Verdana" w:hAnsi="Verdana" w:cs="Tahoma"/>
          <w:sz w:val="18"/>
          <w:szCs w:val="18"/>
        </w:rPr>
        <w:t>non-discretionary “pass/fail” criteria. Post-qualification of the lowest calculated bid shall be conducted.</w:t>
      </w:r>
    </w:p>
    <w:p w:rsidR="00204271" w:rsidRPr="00D24CC2" w:rsidRDefault="00204271" w:rsidP="001A5697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7238DB" w:rsidRPr="00D24CC2" w:rsidRDefault="007238DB" w:rsidP="00D24CC2">
      <w:pPr>
        <w:spacing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All particulars relative to the eligibility</w:t>
      </w:r>
      <w:r w:rsidR="00527870" w:rsidRPr="00D24CC2">
        <w:rPr>
          <w:rFonts w:ascii="Verdana" w:hAnsi="Verdana" w:cs="Tahoma"/>
          <w:sz w:val="18"/>
          <w:szCs w:val="18"/>
        </w:rPr>
        <w:t xml:space="preserve"> statement and screening, Bid Security, Performance S</w:t>
      </w:r>
      <w:r w:rsidR="00257EC3">
        <w:rPr>
          <w:rFonts w:ascii="Verdana" w:hAnsi="Verdana" w:cs="Tahoma"/>
          <w:sz w:val="18"/>
          <w:szCs w:val="18"/>
        </w:rPr>
        <w:t>ecurity, Pre-bidding Conference</w:t>
      </w:r>
      <w:r w:rsidR="00527870" w:rsidRPr="00D24CC2">
        <w:rPr>
          <w:rFonts w:ascii="Verdana" w:hAnsi="Verdana" w:cs="Tahoma"/>
          <w:sz w:val="18"/>
          <w:szCs w:val="18"/>
        </w:rPr>
        <w:t>(s), Evaluation of Bids, Post-qualification and Award of Contract shall be governed by the pertinent provision of R.A 9184 and its Implementing Rules and Regulations (IRR).</w:t>
      </w:r>
    </w:p>
    <w:p w:rsidR="00204271" w:rsidRPr="00D24CC2" w:rsidRDefault="00204271" w:rsidP="001A5697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527870" w:rsidRDefault="00527870" w:rsidP="001A5697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The Schedule of activities is listed as follows:</w:t>
      </w:r>
    </w:p>
    <w:p w:rsidR="00527870" w:rsidRPr="00D24CC2" w:rsidRDefault="00527870" w:rsidP="00527870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Issuance of Bid Documents</w:t>
      </w:r>
    </w:p>
    <w:p w:rsidR="00527870" w:rsidRPr="00D7249E" w:rsidRDefault="00527870" w:rsidP="00BC4C02">
      <w:pPr>
        <w:spacing w:line="240" w:lineRule="auto"/>
        <w:ind w:left="720"/>
        <w:jc w:val="both"/>
        <w:rPr>
          <w:rFonts w:ascii="Verdana" w:hAnsi="Verdana" w:cs="Tahoma"/>
          <w:b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 xml:space="preserve">Bid documents can be secured from the BAC-PG Secretariat at the PPA, </w:t>
      </w:r>
      <w:r w:rsidR="00D24CC2">
        <w:rPr>
          <w:rFonts w:ascii="Verdana" w:hAnsi="Verdana" w:cs="Tahoma"/>
          <w:sz w:val="18"/>
          <w:szCs w:val="18"/>
        </w:rPr>
        <w:t xml:space="preserve">PMO </w:t>
      </w:r>
      <w:r w:rsidR="00445D7E" w:rsidRPr="00D7249E">
        <w:rPr>
          <w:rFonts w:ascii="Verdana" w:hAnsi="Verdana" w:cs="Tahoma"/>
          <w:sz w:val="18"/>
          <w:szCs w:val="18"/>
        </w:rPr>
        <w:t>Negros Oriental/</w:t>
      </w:r>
      <w:proofErr w:type="spellStart"/>
      <w:r w:rsidR="00445D7E" w:rsidRPr="00D7249E">
        <w:rPr>
          <w:rFonts w:ascii="Verdana" w:hAnsi="Verdana" w:cs="Tahoma"/>
          <w:sz w:val="18"/>
          <w:szCs w:val="18"/>
        </w:rPr>
        <w:t>Siquijor</w:t>
      </w:r>
      <w:proofErr w:type="spellEnd"/>
      <w:r w:rsidR="00D24CC2">
        <w:rPr>
          <w:rFonts w:ascii="Verdana" w:hAnsi="Verdana" w:cs="Tahoma"/>
          <w:sz w:val="18"/>
          <w:szCs w:val="18"/>
        </w:rPr>
        <w:t xml:space="preserve"> o</w:t>
      </w:r>
      <w:r w:rsidRPr="00D24CC2">
        <w:rPr>
          <w:rFonts w:ascii="Verdana" w:hAnsi="Verdana" w:cs="Tahoma"/>
          <w:sz w:val="18"/>
          <w:szCs w:val="18"/>
        </w:rPr>
        <w:t>ffice,</w:t>
      </w:r>
      <w:r w:rsidR="00445D7E">
        <w:rPr>
          <w:rFonts w:ascii="Verdana" w:hAnsi="Verdana" w:cs="Tahoma"/>
          <w:sz w:val="18"/>
          <w:szCs w:val="18"/>
        </w:rPr>
        <w:t xml:space="preserve"> </w:t>
      </w:r>
      <w:r w:rsidR="00D24CC2">
        <w:rPr>
          <w:rFonts w:ascii="Verdana" w:hAnsi="Verdana" w:cs="Tahoma"/>
          <w:sz w:val="18"/>
          <w:szCs w:val="18"/>
        </w:rPr>
        <w:t xml:space="preserve">Port Area </w:t>
      </w:r>
      <w:proofErr w:type="spellStart"/>
      <w:r w:rsidR="00D24CC2">
        <w:rPr>
          <w:rFonts w:ascii="Verdana" w:hAnsi="Verdana" w:cs="Tahoma"/>
          <w:sz w:val="18"/>
          <w:szCs w:val="18"/>
        </w:rPr>
        <w:t>Area</w:t>
      </w:r>
      <w:proofErr w:type="spellEnd"/>
      <w:r w:rsidR="00D24CC2">
        <w:rPr>
          <w:rFonts w:ascii="Verdana" w:hAnsi="Verdana" w:cs="Tahoma"/>
          <w:sz w:val="18"/>
          <w:szCs w:val="18"/>
        </w:rPr>
        <w:t xml:space="preserve">, </w:t>
      </w:r>
      <w:proofErr w:type="spellStart"/>
      <w:r w:rsidR="00D24CC2">
        <w:rPr>
          <w:rFonts w:ascii="Verdana" w:hAnsi="Verdana" w:cs="Tahoma"/>
          <w:sz w:val="18"/>
          <w:szCs w:val="18"/>
        </w:rPr>
        <w:t>Looc</w:t>
      </w:r>
      <w:proofErr w:type="spellEnd"/>
      <w:r w:rsidR="00D24CC2">
        <w:rPr>
          <w:rFonts w:ascii="Verdana" w:hAnsi="Verdana" w:cs="Tahoma"/>
          <w:sz w:val="18"/>
          <w:szCs w:val="18"/>
        </w:rPr>
        <w:t xml:space="preserve">, </w:t>
      </w:r>
      <w:proofErr w:type="spellStart"/>
      <w:r w:rsidR="00D24CC2">
        <w:rPr>
          <w:rFonts w:ascii="Verdana" w:hAnsi="Verdana" w:cs="Tahoma"/>
          <w:sz w:val="18"/>
          <w:szCs w:val="18"/>
        </w:rPr>
        <w:t>Dumaguete</w:t>
      </w:r>
      <w:proofErr w:type="spellEnd"/>
      <w:r w:rsidR="00D24CC2">
        <w:rPr>
          <w:rFonts w:ascii="Verdana" w:hAnsi="Verdana" w:cs="Tahoma"/>
          <w:sz w:val="18"/>
          <w:szCs w:val="18"/>
        </w:rPr>
        <w:t xml:space="preserve"> City</w:t>
      </w:r>
      <w:r w:rsidRPr="00D24CC2">
        <w:rPr>
          <w:rFonts w:ascii="Verdana" w:hAnsi="Verdana" w:cs="Tahoma"/>
          <w:sz w:val="18"/>
          <w:szCs w:val="18"/>
        </w:rPr>
        <w:t>, starting</w:t>
      </w:r>
      <w:r w:rsidR="00086F63">
        <w:rPr>
          <w:rFonts w:ascii="Verdana" w:hAnsi="Verdana" w:cs="Tahoma"/>
          <w:sz w:val="18"/>
          <w:szCs w:val="18"/>
        </w:rPr>
        <w:t xml:space="preserve"> </w:t>
      </w:r>
      <w:r w:rsidR="00086F63" w:rsidRPr="00445D7E">
        <w:rPr>
          <w:rFonts w:ascii="Verdana" w:hAnsi="Verdana" w:cs="Tahoma"/>
          <w:sz w:val="18"/>
          <w:szCs w:val="18"/>
        </w:rPr>
        <w:t>FEBRUARY 15, 2016</w:t>
      </w:r>
      <w:r w:rsidR="000A55BF" w:rsidRPr="00445D7E">
        <w:rPr>
          <w:rFonts w:ascii="Verdana" w:hAnsi="Verdana" w:cs="Tahoma"/>
          <w:b/>
          <w:sz w:val="18"/>
          <w:szCs w:val="18"/>
        </w:rPr>
        <w:t xml:space="preserve"> </w:t>
      </w:r>
      <w:r w:rsidRPr="00445D7E">
        <w:rPr>
          <w:rFonts w:ascii="Verdana" w:hAnsi="Verdana" w:cs="Tahoma"/>
          <w:sz w:val="18"/>
          <w:szCs w:val="18"/>
        </w:rPr>
        <w:t xml:space="preserve">during office hours, upon </w:t>
      </w:r>
      <w:r w:rsidR="00627E8D" w:rsidRPr="00445D7E">
        <w:rPr>
          <w:rFonts w:ascii="Verdana" w:hAnsi="Verdana" w:cs="Tahoma"/>
          <w:sz w:val="18"/>
          <w:szCs w:val="18"/>
        </w:rPr>
        <w:t xml:space="preserve">submission of Letter of Intent and </w:t>
      </w:r>
      <w:r w:rsidRPr="00445D7E">
        <w:rPr>
          <w:rFonts w:ascii="Verdana" w:hAnsi="Verdana" w:cs="Tahoma"/>
          <w:sz w:val="18"/>
          <w:szCs w:val="18"/>
        </w:rPr>
        <w:t xml:space="preserve">payment of </w:t>
      </w:r>
      <w:r w:rsidR="00937353" w:rsidRPr="00445D7E">
        <w:rPr>
          <w:rFonts w:ascii="Verdana" w:hAnsi="Verdana" w:cs="Tahoma"/>
          <w:sz w:val="18"/>
          <w:szCs w:val="18"/>
        </w:rPr>
        <w:t xml:space="preserve">a </w:t>
      </w:r>
      <w:r w:rsidRPr="00445D7E">
        <w:rPr>
          <w:rFonts w:ascii="Verdana" w:hAnsi="Verdana" w:cs="Tahoma"/>
          <w:sz w:val="18"/>
          <w:szCs w:val="18"/>
        </w:rPr>
        <w:t xml:space="preserve">non-refundable </w:t>
      </w:r>
      <w:r w:rsidRPr="00D24CC2">
        <w:rPr>
          <w:rFonts w:ascii="Verdana" w:hAnsi="Verdana" w:cs="Tahoma"/>
          <w:sz w:val="18"/>
          <w:szCs w:val="18"/>
        </w:rPr>
        <w:t>amount of</w:t>
      </w:r>
      <w:r w:rsidR="00086F63">
        <w:rPr>
          <w:rFonts w:ascii="Verdana" w:hAnsi="Verdana" w:cs="Tahoma"/>
          <w:sz w:val="18"/>
          <w:szCs w:val="18"/>
        </w:rPr>
        <w:t xml:space="preserve"> </w:t>
      </w:r>
      <w:r w:rsidR="00086F63" w:rsidRPr="00445D7E">
        <w:rPr>
          <w:rFonts w:ascii="Verdana" w:hAnsi="Verdana" w:cs="Tahoma"/>
          <w:b/>
          <w:sz w:val="18"/>
          <w:szCs w:val="18"/>
        </w:rPr>
        <w:t>TEN THOUSAND PESOS</w:t>
      </w:r>
      <w:r w:rsidR="00937353" w:rsidRPr="00445D7E">
        <w:rPr>
          <w:rFonts w:ascii="Verdana" w:hAnsi="Verdana" w:cs="Tahoma"/>
          <w:b/>
          <w:sz w:val="18"/>
          <w:szCs w:val="18"/>
        </w:rPr>
        <w:t xml:space="preserve"> </w:t>
      </w:r>
      <w:r w:rsidRPr="00445D7E">
        <w:rPr>
          <w:rFonts w:ascii="Verdana" w:hAnsi="Verdana" w:cs="Tahoma"/>
          <w:b/>
          <w:sz w:val="18"/>
          <w:szCs w:val="18"/>
        </w:rPr>
        <w:t>(</w:t>
      </w:r>
      <w:r w:rsidR="00816141" w:rsidRPr="00445D7E">
        <w:rPr>
          <w:rFonts w:ascii="Verdana" w:hAnsi="Verdana" w:cs="Tahoma"/>
          <w:b/>
          <w:sz w:val="18"/>
          <w:szCs w:val="18"/>
        </w:rPr>
        <w:t>P</w:t>
      </w:r>
      <w:r w:rsidR="00086F63" w:rsidRPr="00445D7E">
        <w:rPr>
          <w:rFonts w:ascii="Verdana" w:hAnsi="Verdana" w:cs="Tahoma"/>
          <w:b/>
          <w:sz w:val="18"/>
          <w:szCs w:val="18"/>
        </w:rPr>
        <w:t>10,000.00</w:t>
      </w:r>
      <w:r w:rsidRPr="00445D7E">
        <w:rPr>
          <w:rFonts w:ascii="Verdana" w:hAnsi="Verdana" w:cs="Tahoma"/>
          <w:b/>
          <w:sz w:val="18"/>
          <w:szCs w:val="18"/>
        </w:rPr>
        <w:t>)</w:t>
      </w:r>
      <w:r w:rsidR="000A55BF" w:rsidRPr="00D7249E">
        <w:rPr>
          <w:rFonts w:ascii="Verdana" w:hAnsi="Verdana" w:cs="Tahoma"/>
          <w:sz w:val="18"/>
          <w:szCs w:val="18"/>
        </w:rPr>
        <w:t xml:space="preserve"> in</w:t>
      </w:r>
      <w:r w:rsidR="00816141" w:rsidRPr="00D7249E">
        <w:rPr>
          <w:rFonts w:ascii="Verdana" w:hAnsi="Verdana" w:cs="Tahoma"/>
          <w:sz w:val="18"/>
          <w:szCs w:val="18"/>
        </w:rPr>
        <w:t>clusive of VAT</w:t>
      </w:r>
      <w:r w:rsidR="00627E8D" w:rsidRPr="00D7249E">
        <w:rPr>
          <w:rFonts w:ascii="Verdana" w:hAnsi="Verdana" w:cs="Tahoma"/>
          <w:sz w:val="18"/>
          <w:szCs w:val="18"/>
        </w:rPr>
        <w:t>.</w:t>
      </w:r>
    </w:p>
    <w:p w:rsidR="00816141" w:rsidRPr="00D7249E" w:rsidRDefault="00816141" w:rsidP="00816141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>Pre-Bid Conference</w:t>
      </w:r>
    </w:p>
    <w:p w:rsidR="00816141" w:rsidRPr="00D7249E" w:rsidRDefault="00816141" w:rsidP="00816141">
      <w:pPr>
        <w:pStyle w:val="ListParagraph"/>
        <w:spacing w:line="240" w:lineRule="auto"/>
        <w:rPr>
          <w:rFonts w:ascii="Verdana" w:hAnsi="Verdana" w:cs="Tahoma"/>
          <w:sz w:val="18"/>
          <w:szCs w:val="18"/>
        </w:rPr>
      </w:pPr>
    </w:p>
    <w:p w:rsidR="00816141" w:rsidRPr="00D7249E" w:rsidRDefault="00816141" w:rsidP="00BC4C02">
      <w:pPr>
        <w:pStyle w:val="ListParagraph"/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 xml:space="preserve">The Pre-Bid Conference shall be on </w:t>
      </w:r>
      <w:r w:rsidR="00086F63" w:rsidRPr="00445D7E">
        <w:rPr>
          <w:rFonts w:ascii="Verdana" w:hAnsi="Verdana" w:cs="Tahoma"/>
          <w:b/>
          <w:sz w:val="18"/>
          <w:szCs w:val="18"/>
        </w:rPr>
        <w:t>FEBRUARY 22, 2016</w:t>
      </w:r>
      <w:r w:rsidR="00086F63" w:rsidRPr="00D7249E">
        <w:rPr>
          <w:rFonts w:ascii="Verdana" w:hAnsi="Verdana" w:cs="Tahoma"/>
          <w:sz w:val="18"/>
          <w:szCs w:val="18"/>
        </w:rPr>
        <w:t xml:space="preserve"> at </w:t>
      </w:r>
      <w:r w:rsidR="00086F63" w:rsidRPr="00445D7E">
        <w:rPr>
          <w:rFonts w:ascii="Verdana" w:hAnsi="Verdana" w:cs="Tahoma"/>
          <w:b/>
          <w:sz w:val="18"/>
          <w:szCs w:val="18"/>
        </w:rPr>
        <w:t>1:00PM</w:t>
      </w:r>
      <w:r w:rsidR="00086F63" w:rsidRPr="00D7249E">
        <w:rPr>
          <w:rFonts w:ascii="Verdana" w:hAnsi="Verdana" w:cs="Tahoma"/>
          <w:sz w:val="18"/>
          <w:szCs w:val="18"/>
        </w:rPr>
        <w:t xml:space="preserve"> </w:t>
      </w:r>
      <w:r w:rsidRPr="00D7249E">
        <w:rPr>
          <w:rFonts w:ascii="Verdana" w:hAnsi="Verdana" w:cs="Tahoma"/>
          <w:sz w:val="18"/>
          <w:szCs w:val="18"/>
        </w:rPr>
        <w:t xml:space="preserve">at the Conference Room of the Philippine Ports of Authority, Port </w:t>
      </w:r>
      <w:r w:rsidR="00BC4C02" w:rsidRPr="00D7249E">
        <w:rPr>
          <w:rFonts w:ascii="Verdana" w:hAnsi="Verdana" w:cs="Tahoma"/>
          <w:sz w:val="18"/>
          <w:szCs w:val="18"/>
        </w:rPr>
        <w:t xml:space="preserve">Management </w:t>
      </w:r>
      <w:r w:rsidRPr="00D7249E">
        <w:rPr>
          <w:rFonts w:ascii="Verdana" w:hAnsi="Verdana" w:cs="Tahoma"/>
          <w:sz w:val="18"/>
          <w:szCs w:val="18"/>
        </w:rPr>
        <w:t xml:space="preserve">Office of </w:t>
      </w:r>
      <w:r w:rsidR="00257EC3" w:rsidRPr="00D7249E">
        <w:rPr>
          <w:rFonts w:ascii="Verdana" w:hAnsi="Verdana" w:cs="Tahoma"/>
          <w:sz w:val="18"/>
          <w:szCs w:val="18"/>
        </w:rPr>
        <w:t>Negros Oriental/</w:t>
      </w:r>
      <w:proofErr w:type="spellStart"/>
      <w:r w:rsidR="00257EC3" w:rsidRPr="00D7249E">
        <w:rPr>
          <w:rFonts w:ascii="Verdana" w:hAnsi="Verdana" w:cs="Tahoma"/>
          <w:sz w:val="18"/>
          <w:szCs w:val="18"/>
        </w:rPr>
        <w:t>Siquijor</w:t>
      </w:r>
      <w:proofErr w:type="spellEnd"/>
      <w:r w:rsidRPr="00D7249E">
        <w:rPr>
          <w:rFonts w:ascii="Verdana" w:hAnsi="Verdana" w:cs="Tahoma"/>
          <w:sz w:val="18"/>
          <w:szCs w:val="18"/>
        </w:rPr>
        <w:t xml:space="preserve">, </w:t>
      </w:r>
      <w:r w:rsidR="00BC4C02" w:rsidRPr="00D7249E">
        <w:rPr>
          <w:rFonts w:ascii="Verdana" w:hAnsi="Verdana" w:cs="Tahoma"/>
          <w:sz w:val="18"/>
          <w:szCs w:val="18"/>
        </w:rPr>
        <w:t xml:space="preserve">Port Area, </w:t>
      </w:r>
      <w:proofErr w:type="spellStart"/>
      <w:r w:rsidR="00BC4C02" w:rsidRPr="00D7249E">
        <w:rPr>
          <w:rFonts w:ascii="Verdana" w:hAnsi="Verdana" w:cs="Tahoma"/>
          <w:sz w:val="18"/>
          <w:szCs w:val="18"/>
        </w:rPr>
        <w:t>Looc</w:t>
      </w:r>
      <w:proofErr w:type="spellEnd"/>
      <w:r w:rsidR="00BC4C02" w:rsidRPr="00D7249E">
        <w:rPr>
          <w:rFonts w:ascii="Verdana" w:hAnsi="Verdana" w:cs="Tahoma"/>
          <w:sz w:val="18"/>
          <w:szCs w:val="18"/>
        </w:rPr>
        <w:t xml:space="preserve">, </w:t>
      </w:r>
      <w:proofErr w:type="spellStart"/>
      <w:proofErr w:type="gramStart"/>
      <w:r w:rsidR="00BC4C02" w:rsidRPr="00D7249E">
        <w:rPr>
          <w:rFonts w:ascii="Verdana" w:hAnsi="Verdana" w:cs="Tahoma"/>
          <w:sz w:val="18"/>
          <w:szCs w:val="18"/>
        </w:rPr>
        <w:t>Duumaguete</w:t>
      </w:r>
      <w:proofErr w:type="spellEnd"/>
      <w:proofErr w:type="gramEnd"/>
      <w:r w:rsidRPr="00D7249E">
        <w:rPr>
          <w:rFonts w:ascii="Verdana" w:hAnsi="Verdana" w:cs="Tahoma"/>
          <w:sz w:val="18"/>
          <w:szCs w:val="18"/>
        </w:rPr>
        <w:t xml:space="preserve"> City.</w:t>
      </w:r>
    </w:p>
    <w:p w:rsidR="00816141" w:rsidRPr="00D7249E" w:rsidRDefault="00816141" w:rsidP="00816141">
      <w:pPr>
        <w:pStyle w:val="ListParagraph"/>
        <w:spacing w:line="240" w:lineRule="auto"/>
        <w:rPr>
          <w:rFonts w:ascii="Verdana" w:hAnsi="Verdana" w:cs="Tahoma"/>
          <w:sz w:val="18"/>
          <w:szCs w:val="18"/>
        </w:rPr>
      </w:pPr>
    </w:p>
    <w:p w:rsidR="00816141" w:rsidRPr="00D7249E" w:rsidRDefault="00816141" w:rsidP="00BC4C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 xml:space="preserve">Submission of Bid Documents </w:t>
      </w:r>
      <w:r w:rsidRPr="00D7249E">
        <w:rPr>
          <w:rFonts w:ascii="Verdana" w:hAnsi="Verdana" w:cs="Tahoma"/>
          <w:b/>
          <w:sz w:val="18"/>
          <w:szCs w:val="18"/>
        </w:rPr>
        <w:t>shall not be later than</w:t>
      </w:r>
      <w:r w:rsidR="00086F63" w:rsidRPr="00D7249E">
        <w:rPr>
          <w:rFonts w:ascii="Verdana" w:hAnsi="Verdana" w:cs="Tahoma"/>
          <w:b/>
          <w:sz w:val="18"/>
          <w:szCs w:val="18"/>
        </w:rPr>
        <w:t xml:space="preserve"> 1:00PM </w:t>
      </w:r>
      <w:r w:rsidR="00937353" w:rsidRPr="00D7249E">
        <w:rPr>
          <w:rFonts w:ascii="Verdana" w:hAnsi="Verdana" w:cs="Tahoma"/>
          <w:b/>
          <w:sz w:val="18"/>
          <w:szCs w:val="18"/>
        </w:rPr>
        <w:t>of</w:t>
      </w:r>
      <w:r w:rsidR="00086F63" w:rsidRPr="00D7249E">
        <w:rPr>
          <w:rFonts w:ascii="Verdana" w:hAnsi="Verdana" w:cs="Tahoma"/>
          <w:b/>
          <w:sz w:val="18"/>
          <w:szCs w:val="18"/>
        </w:rPr>
        <w:t xml:space="preserve"> MARCH 7, 2016 </w:t>
      </w:r>
      <w:r w:rsidRPr="00D7249E">
        <w:rPr>
          <w:rFonts w:ascii="Verdana" w:hAnsi="Verdana" w:cs="Tahoma"/>
          <w:sz w:val="18"/>
          <w:szCs w:val="18"/>
        </w:rPr>
        <w:t xml:space="preserve">to the Secretariat of the Bids and Award Committee. </w:t>
      </w:r>
      <w:r w:rsidRPr="00D7249E">
        <w:rPr>
          <w:rFonts w:ascii="Verdana" w:hAnsi="Verdana" w:cs="Tahoma"/>
          <w:b/>
          <w:sz w:val="18"/>
          <w:szCs w:val="18"/>
        </w:rPr>
        <w:t>Opening of Bids shall follow at</w:t>
      </w:r>
      <w:r w:rsidR="00086F63" w:rsidRPr="00D7249E">
        <w:rPr>
          <w:rFonts w:ascii="Verdana" w:hAnsi="Verdana" w:cs="Tahoma"/>
          <w:b/>
          <w:sz w:val="18"/>
          <w:szCs w:val="18"/>
        </w:rPr>
        <w:t xml:space="preserve"> 2:00 PM</w:t>
      </w:r>
      <w:r w:rsidRPr="00D7249E">
        <w:rPr>
          <w:rFonts w:ascii="Verdana" w:hAnsi="Verdana" w:cs="Tahoma"/>
          <w:b/>
          <w:sz w:val="18"/>
          <w:szCs w:val="18"/>
        </w:rPr>
        <w:t xml:space="preserve"> of the same day</w:t>
      </w:r>
      <w:r w:rsidR="00086F63" w:rsidRPr="00D7249E">
        <w:rPr>
          <w:rFonts w:ascii="Verdana" w:hAnsi="Verdana" w:cs="Tahoma"/>
          <w:b/>
          <w:sz w:val="18"/>
          <w:szCs w:val="18"/>
        </w:rPr>
        <w:t xml:space="preserve"> </w:t>
      </w:r>
      <w:r w:rsidRPr="00D7249E">
        <w:rPr>
          <w:rFonts w:ascii="Verdana" w:hAnsi="Verdana" w:cs="Tahoma"/>
          <w:sz w:val="18"/>
          <w:szCs w:val="18"/>
        </w:rPr>
        <w:t>at the P</w:t>
      </w:r>
      <w:r w:rsidR="00BC4C02" w:rsidRPr="00D7249E">
        <w:rPr>
          <w:rFonts w:ascii="Verdana" w:hAnsi="Verdana" w:cs="Tahoma"/>
          <w:sz w:val="18"/>
          <w:szCs w:val="18"/>
        </w:rPr>
        <w:t xml:space="preserve">MO </w:t>
      </w:r>
      <w:r w:rsidR="00257EC3" w:rsidRPr="00D7249E">
        <w:rPr>
          <w:rFonts w:ascii="Verdana" w:hAnsi="Verdana" w:cs="Tahoma"/>
          <w:sz w:val="18"/>
          <w:szCs w:val="18"/>
        </w:rPr>
        <w:t>Negros Oriental</w:t>
      </w:r>
      <w:r w:rsidR="00BC4C02" w:rsidRPr="00D7249E">
        <w:rPr>
          <w:rFonts w:ascii="Verdana" w:hAnsi="Verdana" w:cs="Tahoma"/>
          <w:sz w:val="18"/>
          <w:szCs w:val="18"/>
        </w:rPr>
        <w:t xml:space="preserve"> </w:t>
      </w:r>
      <w:r w:rsidR="00067BA4" w:rsidRPr="00D7249E">
        <w:rPr>
          <w:rFonts w:ascii="Verdana" w:hAnsi="Verdana" w:cs="Tahoma"/>
          <w:sz w:val="18"/>
          <w:szCs w:val="18"/>
        </w:rPr>
        <w:t>Conference Room in the p</w:t>
      </w:r>
      <w:r w:rsidRPr="00D7249E">
        <w:rPr>
          <w:rFonts w:ascii="Verdana" w:hAnsi="Verdana" w:cs="Tahoma"/>
          <w:sz w:val="18"/>
          <w:szCs w:val="18"/>
        </w:rPr>
        <w:t>resence of the Bidder</w:t>
      </w:r>
      <w:r w:rsidR="00067BA4" w:rsidRPr="00D7249E">
        <w:rPr>
          <w:rFonts w:ascii="Verdana" w:hAnsi="Verdana" w:cs="Tahoma"/>
          <w:sz w:val="18"/>
          <w:szCs w:val="18"/>
        </w:rPr>
        <w:t>’s Representative.</w:t>
      </w:r>
    </w:p>
    <w:p w:rsidR="00846232" w:rsidRPr="00D7249E" w:rsidRDefault="00067BA4" w:rsidP="00937353">
      <w:pPr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 xml:space="preserve">The Authority reserves the right to reject any and all bids and to declare a failure of bidding or not to award the contract. Likewise, it </w:t>
      </w:r>
      <w:proofErr w:type="gramStart"/>
      <w:r w:rsidRPr="00D7249E">
        <w:rPr>
          <w:rFonts w:ascii="Verdana" w:hAnsi="Verdana" w:cs="Tahoma"/>
          <w:sz w:val="18"/>
          <w:szCs w:val="18"/>
        </w:rPr>
        <w:t>assume</w:t>
      </w:r>
      <w:proofErr w:type="gramEnd"/>
      <w:r w:rsidRPr="00D7249E">
        <w:rPr>
          <w:rFonts w:ascii="Verdana" w:hAnsi="Verdana" w:cs="Tahoma"/>
          <w:sz w:val="18"/>
          <w:szCs w:val="18"/>
        </w:rPr>
        <w:t xml:space="preserve"> no responsibility to compensate the bidders for any expenses incurred in the preparation of the bids.</w:t>
      </w:r>
    </w:p>
    <w:p w:rsidR="00937353" w:rsidRPr="00D7249E" w:rsidRDefault="00937353" w:rsidP="00BC4C02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937353" w:rsidRPr="00D7249E" w:rsidRDefault="00937353" w:rsidP="00BC4C02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BC4C02" w:rsidRPr="00D7249E" w:rsidRDefault="00F07E18" w:rsidP="00BC4C02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proofErr w:type="gramStart"/>
      <w:r>
        <w:rPr>
          <w:rFonts w:ascii="Verdana" w:hAnsi="Verdana" w:cs="Tahoma"/>
          <w:b/>
          <w:sz w:val="18"/>
          <w:szCs w:val="18"/>
        </w:rPr>
        <w:t>(SGD.)</w:t>
      </w:r>
      <w:proofErr w:type="gramEnd"/>
      <w:r w:rsidR="00067BA4" w:rsidRPr="00D7249E">
        <w:rPr>
          <w:rFonts w:ascii="Verdana" w:hAnsi="Verdana" w:cs="Tahoma"/>
          <w:b/>
          <w:sz w:val="18"/>
          <w:szCs w:val="18"/>
        </w:rPr>
        <w:t>A</w:t>
      </w:r>
      <w:r w:rsidR="00BC4C02" w:rsidRPr="00D7249E">
        <w:rPr>
          <w:rFonts w:ascii="Verdana" w:hAnsi="Verdana" w:cs="Tahoma"/>
          <w:b/>
          <w:sz w:val="18"/>
          <w:szCs w:val="18"/>
        </w:rPr>
        <w:t>L VICENTE P. VILLAHERMOSA</w:t>
      </w:r>
    </w:p>
    <w:p w:rsidR="00067BA4" w:rsidRPr="00D7249E" w:rsidRDefault="00937353" w:rsidP="00BC4C02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>Chairman, BAC-</w:t>
      </w:r>
      <w:r w:rsidR="00067BA4" w:rsidRPr="00D7249E">
        <w:rPr>
          <w:rFonts w:ascii="Verdana" w:hAnsi="Verdana" w:cs="Tahoma"/>
          <w:sz w:val="18"/>
          <w:szCs w:val="18"/>
        </w:rPr>
        <w:t>PG</w:t>
      </w:r>
    </w:p>
    <w:p w:rsidR="00067BA4" w:rsidRPr="00D7249E" w:rsidRDefault="00067BA4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</w:p>
    <w:p w:rsidR="00067BA4" w:rsidRPr="00D7249E" w:rsidRDefault="00067BA4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>Contact Person:</w:t>
      </w:r>
      <w:r w:rsidRPr="00D7249E">
        <w:rPr>
          <w:rFonts w:ascii="Verdana" w:hAnsi="Verdana" w:cs="Tahoma"/>
          <w:sz w:val="18"/>
          <w:szCs w:val="18"/>
        </w:rPr>
        <w:tab/>
      </w:r>
      <w:r w:rsidR="00BC4C02" w:rsidRPr="00D7249E">
        <w:rPr>
          <w:rFonts w:ascii="Verdana" w:hAnsi="Verdana" w:cs="Tahoma"/>
          <w:sz w:val="18"/>
          <w:szCs w:val="18"/>
        </w:rPr>
        <w:t xml:space="preserve">Jose Fernando G. </w:t>
      </w:r>
      <w:proofErr w:type="spellStart"/>
      <w:r w:rsidR="00BC4C02" w:rsidRPr="00D7249E">
        <w:rPr>
          <w:rFonts w:ascii="Verdana" w:hAnsi="Verdana" w:cs="Tahoma"/>
          <w:sz w:val="18"/>
          <w:szCs w:val="18"/>
        </w:rPr>
        <w:t>Manlapaz</w:t>
      </w:r>
      <w:proofErr w:type="spellEnd"/>
    </w:p>
    <w:p w:rsidR="00067BA4" w:rsidRPr="00D7249E" w:rsidRDefault="00067BA4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ab/>
      </w:r>
      <w:r w:rsidRPr="00D7249E">
        <w:rPr>
          <w:rFonts w:ascii="Verdana" w:hAnsi="Verdana" w:cs="Tahoma"/>
          <w:sz w:val="18"/>
          <w:szCs w:val="18"/>
        </w:rPr>
        <w:tab/>
      </w:r>
      <w:r w:rsidRPr="00D7249E">
        <w:rPr>
          <w:rFonts w:ascii="Verdana" w:hAnsi="Verdana" w:cs="Tahoma"/>
          <w:sz w:val="18"/>
          <w:szCs w:val="18"/>
        </w:rPr>
        <w:tab/>
        <w:t>Secretariat</w:t>
      </w:r>
    </w:p>
    <w:p w:rsidR="00067BA4" w:rsidRPr="00D7249E" w:rsidRDefault="00BC4C02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ab/>
      </w:r>
      <w:r w:rsidRPr="00D7249E">
        <w:rPr>
          <w:rFonts w:ascii="Verdana" w:hAnsi="Verdana" w:cs="Tahoma"/>
          <w:sz w:val="18"/>
          <w:szCs w:val="18"/>
        </w:rPr>
        <w:tab/>
      </w:r>
      <w:r w:rsidRPr="00D7249E">
        <w:rPr>
          <w:rFonts w:ascii="Verdana" w:hAnsi="Verdana" w:cs="Tahoma"/>
          <w:sz w:val="18"/>
          <w:szCs w:val="18"/>
        </w:rPr>
        <w:tab/>
        <w:t>Tel# (035</w:t>
      </w:r>
      <w:r w:rsidR="00067BA4" w:rsidRPr="00D7249E">
        <w:rPr>
          <w:rFonts w:ascii="Verdana" w:hAnsi="Verdana" w:cs="Tahoma"/>
          <w:sz w:val="18"/>
          <w:szCs w:val="18"/>
        </w:rPr>
        <w:t xml:space="preserve">) </w:t>
      </w:r>
      <w:r w:rsidRPr="00D7249E">
        <w:rPr>
          <w:rFonts w:ascii="Verdana" w:hAnsi="Verdana" w:cs="Tahoma"/>
          <w:sz w:val="18"/>
          <w:szCs w:val="18"/>
        </w:rPr>
        <w:t>4228913</w:t>
      </w:r>
    </w:p>
    <w:p w:rsidR="00846232" w:rsidRPr="00D7249E" w:rsidRDefault="00067BA4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>Date of Publication</w:t>
      </w:r>
      <w:r w:rsidRPr="00D7249E">
        <w:rPr>
          <w:rFonts w:ascii="Verdana" w:hAnsi="Verdana" w:cs="Tahoma"/>
          <w:sz w:val="18"/>
          <w:szCs w:val="18"/>
        </w:rPr>
        <w:tab/>
        <w:t>:</w:t>
      </w:r>
      <w:r w:rsidR="00BC4C02" w:rsidRPr="00D7249E">
        <w:rPr>
          <w:rFonts w:ascii="Verdana" w:hAnsi="Verdana" w:cs="Tahoma"/>
          <w:sz w:val="18"/>
          <w:szCs w:val="18"/>
        </w:rPr>
        <w:tab/>
      </w:r>
      <w:r w:rsidR="009B55ED" w:rsidRPr="00D7249E">
        <w:rPr>
          <w:rFonts w:ascii="Verdana" w:hAnsi="Verdana" w:cs="Tahoma"/>
          <w:sz w:val="18"/>
          <w:szCs w:val="18"/>
        </w:rPr>
        <w:t>February 15, 2016</w:t>
      </w:r>
      <w:r w:rsidR="00937353" w:rsidRPr="00D7249E">
        <w:rPr>
          <w:rFonts w:ascii="Verdana" w:hAnsi="Verdana" w:cs="Tahoma"/>
          <w:sz w:val="18"/>
          <w:szCs w:val="18"/>
        </w:rPr>
        <w:t xml:space="preserve">, </w:t>
      </w:r>
      <w:r w:rsidR="00BC4C02" w:rsidRPr="00D7249E">
        <w:rPr>
          <w:rFonts w:ascii="Verdana" w:hAnsi="Verdana" w:cs="Tahoma"/>
          <w:sz w:val="18"/>
          <w:szCs w:val="18"/>
        </w:rPr>
        <w:t>Manila Bulletin</w:t>
      </w:r>
    </w:p>
    <w:p w:rsidR="00846232" w:rsidRPr="00D7249E" w:rsidRDefault="00846232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>PPA Website</w:t>
      </w:r>
      <w:r w:rsidRPr="00D7249E">
        <w:rPr>
          <w:rFonts w:ascii="Verdana" w:hAnsi="Verdana" w:cs="Tahoma"/>
          <w:sz w:val="18"/>
          <w:szCs w:val="18"/>
        </w:rPr>
        <w:tab/>
        <w:t>:</w:t>
      </w:r>
      <w:r w:rsidRPr="00D7249E">
        <w:rPr>
          <w:rFonts w:ascii="Verdana" w:hAnsi="Verdana" w:cs="Tahoma"/>
          <w:sz w:val="18"/>
          <w:szCs w:val="18"/>
        </w:rPr>
        <w:tab/>
      </w:r>
      <w:r w:rsidR="009B55ED" w:rsidRPr="00D7249E">
        <w:rPr>
          <w:rFonts w:ascii="Verdana" w:hAnsi="Verdana" w:cs="Tahoma"/>
          <w:sz w:val="18"/>
          <w:szCs w:val="18"/>
        </w:rPr>
        <w:t>February 15, 2016</w:t>
      </w:r>
    </w:p>
    <w:p w:rsidR="00846232" w:rsidRPr="00D7249E" w:rsidRDefault="00BC4C02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proofErr w:type="spellStart"/>
      <w:r w:rsidRPr="00D7249E">
        <w:rPr>
          <w:rFonts w:ascii="Verdana" w:hAnsi="Verdana" w:cs="Tahoma"/>
          <w:sz w:val="18"/>
          <w:szCs w:val="18"/>
        </w:rPr>
        <w:t>PhilGEPS</w:t>
      </w:r>
      <w:proofErr w:type="spellEnd"/>
      <w:r w:rsidRPr="00D7249E">
        <w:rPr>
          <w:rFonts w:ascii="Verdana" w:hAnsi="Verdana" w:cs="Tahoma"/>
          <w:sz w:val="18"/>
          <w:szCs w:val="18"/>
        </w:rPr>
        <w:tab/>
      </w:r>
      <w:r w:rsidR="00846232" w:rsidRPr="00D7249E">
        <w:rPr>
          <w:rFonts w:ascii="Verdana" w:hAnsi="Verdana" w:cs="Tahoma"/>
          <w:sz w:val="18"/>
          <w:szCs w:val="18"/>
        </w:rPr>
        <w:tab/>
        <w:t>:</w:t>
      </w:r>
      <w:r w:rsidR="00937353" w:rsidRPr="00D7249E">
        <w:rPr>
          <w:rFonts w:ascii="Verdana" w:hAnsi="Verdana" w:cs="Tahoma"/>
          <w:sz w:val="18"/>
          <w:szCs w:val="18"/>
        </w:rPr>
        <w:tab/>
      </w:r>
      <w:r w:rsidR="009B55ED" w:rsidRPr="00D7249E">
        <w:rPr>
          <w:rFonts w:ascii="Verdana" w:hAnsi="Verdana" w:cs="Tahoma"/>
          <w:sz w:val="18"/>
          <w:szCs w:val="18"/>
        </w:rPr>
        <w:t>February 15, 2016</w:t>
      </w:r>
    </w:p>
    <w:p w:rsidR="00846232" w:rsidRPr="00D7249E" w:rsidRDefault="00846232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7249E">
        <w:rPr>
          <w:rFonts w:ascii="Verdana" w:hAnsi="Verdana" w:cs="Tahoma"/>
          <w:sz w:val="18"/>
          <w:szCs w:val="18"/>
        </w:rPr>
        <w:t>Local Posting</w:t>
      </w:r>
      <w:r w:rsidRPr="00D7249E">
        <w:rPr>
          <w:rFonts w:ascii="Verdana" w:hAnsi="Verdana" w:cs="Tahoma"/>
          <w:sz w:val="18"/>
          <w:szCs w:val="18"/>
        </w:rPr>
        <w:tab/>
        <w:t>:</w:t>
      </w:r>
      <w:r w:rsidRPr="00D7249E">
        <w:rPr>
          <w:rFonts w:ascii="Verdana" w:hAnsi="Verdana" w:cs="Tahoma"/>
          <w:sz w:val="18"/>
          <w:szCs w:val="18"/>
        </w:rPr>
        <w:tab/>
        <w:t>PDO Bulletin board</w:t>
      </w:r>
    </w:p>
    <w:p w:rsidR="001A5697" w:rsidRDefault="00846232" w:rsidP="00937353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ab/>
      </w:r>
      <w:r w:rsidRPr="00D24CC2">
        <w:rPr>
          <w:rFonts w:ascii="Verdana" w:hAnsi="Verdana" w:cs="Tahoma"/>
          <w:sz w:val="18"/>
          <w:szCs w:val="18"/>
        </w:rPr>
        <w:tab/>
      </w:r>
      <w:r w:rsidRPr="00D24CC2">
        <w:rPr>
          <w:rFonts w:ascii="Verdana" w:hAnsi="Verdana" w:cs="Tahoma"/>
          <w:sz w:val="18"/>
          <w:szCs w:val="18"/>
        </w:rPr>
        <w:tab/>
      </w:r>
      <w:r w:rsidRPr="00D24CC2">
        <w:rPr>
          <w:rFonts w:ascii="Verdana" w:hAnsi="Verdana" w:cs="Tahoma"/>
          <w:sz w:val="18"/>
          <w:szCs w:val="18"/>
        </w:rPr>
        <w:tab/>
        <w:t>PMOs Bulletin board</w:t>
      </w:r>
    </w:p>
    <w:p w:rsidR="00937353" w:rsidRDefault="00937353" w:rsidP="00937353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937353" w:rsidRDefault="00937353" w:rsidP="00937353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NOTED:</w:t>
      </w:r>
    </w:p>
    <w:p w:rsidR="00D7249E" w:rsidRDefault="00D7249E" w:rsidP="00937353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D7249E" w:rsidRDefault="00D7249E" w:rsidP="00937353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257EC3" w:rsidRDefault="00257EC3" w:rsidP="00937353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</w:p>
    <w:p w:rsidR="00937353" w:rsidRPr="00937353" w:rsidRDefault="00F07E18" w:rsidP="00937353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proofErr w:type="gramStart"/>
      <w:r>
        <w:rPr>
          <w:rFonts w:ascii="Verdana" w:hAnsi="Verdana" w:cs="Tahoma"/>
          <w:b/>
          <w:sz w:val="18"/>
          <w:szCs w:val="18"/>
        </w:rPr>
        <w:t>(SGD.)</w:t>
      </w:r>
      <w:bookmarkStart w:id="0" w:name="_GoBack"/>
      <w:bookmarkEnd w:id="0"/>
      <w:proofErr w:type="gramEnd"/>
      <w:r w:rsidR="00937353" w:rsidRPr="00937353">
        <w:rPr>
          <w:rFonts w:ascii="Verdana" w:hAnsi="Verdana" w:cs="Tahoma"/>
          <w:b/>
          <w:sz w:val="18"/>
          <w:szCs w:val="18"/>
        </w:rPr>
        <w:t>SARAH R. MIJARES</w:t>
      </w:r>
    </w:p>
    <w:p w:rsidR="00937353" w:rsidRPr="00E60CD8" w:rsidRDefault="00937353" w:rsidP="0093735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Port Manager</w:t>
      </w:r>
    </w:p>
    <w:sectPr w:rsidR="00937353" w:rsidRPr="00E60CD8" w:rsidSect="009B55ED">
      <w:pgSz w:w="12240" w:h="20160" w:code="5"/>
      <w:pgMar w:top="1008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C4F"/>
    <w:multiLevelType w:val="hybridMultilevel"/>
    <w:tmpl w:val="8800D1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41CC7"/>
    <w:multiLevelType w:val="hybridMultilevel"/>
    <w:tmpl w:val="0314674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67BA4"/>
    <w:rsid w:val="00086F63"/>
    <w:rsid w:val="000A55BF"/>
    <w:rsid w:val="001A5697"/>
    <w:rsid w:val="001E7950"/>
    <w:rsid w:val="00204271"/>
    <w:rsid w:val="00257EC3"/>
    <w:rsid w:val="002D561A"/>
    <w:rsid w:val="00382620"/>
    <w:rsid w:val="00414DDF"/>
    <w:rsid w:val="00445D7E"/>
    <w:rsid w:val="00527870"/>
    <w:rsid w:val="00627E8D"/>
    <w:rsid w:val="006956D1"/>
    <w:rsid w:val="007238DB"/>
    <w:rsid w:val="007345C1"/>
    <w:rsid w:val="007652C8"/>
    <w:rsid w:val="0079468C"/>
    <w:rsid w:val="007F337B"/>
    <w:rsid w:val="00816141"/>
    <w:rsid w:val="00846232"/>
    <w:rsid w:val="008C1AE5"/>
    <w:rsid w:val="00937353"/>
    <w:rsid w:val="009B55ED"/>
    <w:rsid w:val="00A14681"/>
    <w:rsid w:val="00A772DA"/>
    <w:rsid w:val="00AB453D"/>
    <w:rsid w:val="00BC4C02"/>
    <w:rsid w:val="00CC17C9"/>
    <w:rsid w:val="00CF1313"/>
    <w:rsid w:val="00D24CC2"/>
    <w:rsid w:val="00D7249E"/>
    <w:rsid w:val="00E16F3B"/>
    <w:rsid w:val="00E60CD8"/>
    <w:rsid w:val="00F07E18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JOFER</cp:lastModifiedBy>
  <cp:revision>11</cp:revision>
  <cp:lastPrinted>2016-02-05T06:22:00Z</cp:lastPrinted>
  <dcterms:created xsi:type="dcterms:W3CDTF">2016-01-23T19:45:00Z</dcterms:created>
  <dcterms:modified xsi:type="dcterms:W3CDTF">2016-02-06T18:22:00Z</dcterms:modified>
</cp:coreProperties>
</file>